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740" w:rsidRDefault="00FB17D0" w:rsidP="00123A1B">
      <w:pPr>
        <w:pStyle w:val="NormalWeb"/>
        <w:spacing w:after="120" w:afterAutospacing="0"/>
      </w:pPr>
      <w:r>
        <w:rPr>
          <w:noProof/>
        </w:rPr>
        <w:drawing>
          <wp:anchor distT="0" distB="0" distL="114300" distR="114300" simplePos="0" relativeHeight="251657728" behindDoc="0" locked="1" layoutInCell="1" allowOverlap="1">
            <wp:simplePos x="0" y="0"/>
            <wp:positionH relativeFrom="column">
              <wp:posOffset>1914525</wp:posOffset>
            </wp:positionH>
            <wp:positionV relativeFrom="page">
              <wp:posOffset>2066925</wp:posOffset>
            </wp:positionV>
            <wp:extent cx="3048000" cy="923925"/>
            <wp:effectExtent l="19050" t="0" r="0" b="0"/>
            <wp:wrapNone/>
            <wp:docPr id="2" name="Picture 2" descr="Hybrid-Symbol_2323x700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brid-Symbol_2323x700_green"/>
                    <pic:cNvPicPr>
                      <a:picLocks noChangeAspect="1" noChangeArrowheads="1"/>
                    </pic:cNvPicPr>
                  </pic:nvPicPr>
                  <pic:blipFill>
                    <a:blip r:embed="rId8" cstate="print"/>
                    <a:srcRect/>
                    <a:stretch>
                      <a:fillRect/>
                    </a:stretch>
                  </pic:blipFill>
                  <pic:spPr bwMode="auto">
                    <a:xfrm>
                      <a:off x="0" y="0"/>
                      <a:ext cx="3048000" cy="923925"/>
                    </a:xfrm>
                    <a:prstGeom prst="rect">
                      <a:avLst/>
                    </a:prstGeom>
                    <a:noFill/>
                    <a:ln w="9525">
                      <a:noFill/>
                      <a:miter lim="800000"/>
                      <a:headEnd/>
                      <a:tailEnd/>
                    </a:ln>
                  </pic:spPr>
                </pic:pic>
              </a:graphicData>
            </a:graphic>
          </wp:anchor>
        </w:drawing>
      </w:r>
    </w:p>
    <w:p w:rsidR="00B87740" w:rsidRDefault="00E45F98" w:rsidP="009F0334">
      <w:pPr>
        <w:pStyle w:val="NormalWeb"/>
        <w:spacing w:after="120" w:afterAutospacing="0"/>
        <w:jc w:val="center"/>
      </w:pPr>
      <w:r>
        <w:rPr>
          <w:rFonts w:ascii="Arial Black" w:hAnsi="Arial Black"/>
          <w:sz w:val="52"/>
        </w:rPr>
        <w:t>Plug-In</w:t>
      </w:r>
      <w:r w:rsidR="009F0334" w:rsidRPr="009F0334">
        <w:rPr>
          <w:rFonts w:ascii="Arial Black" w:hAnsi="Arial Black"/>
          <w:sz w:val="56"/>
        </w:rPr>
        <w:t xml:space="preserve"> </w:t>
      </w:r>
      <w:r w:rsidR="009F0334">
        <w:rPr>
          <w:rFonts w:ascii="Arial Black" w:hAnsi="Arial Black"/>
          <w:sz w:val="52"/>
        </w:rPr>
        <w:t>Analysis</w:t>
      </w:r>
    </w:p>
    <w:p w:rsidR="00E60B3C" w:rsidRDefault="00E60B3C" w:rsidP="00123A1B">
      <w:pPr>
        <w:pStyle w:val="NormalWeb"/>
        <w:spacing w:after="120" w:afterAutospacing="0"/>
      </w:pPr>
    </w:p>
    <w:p w:rsidR="00E60B3C" w:rsidRDefault="00E60B3C" w:rsidP="00123A1B">
      <w:pPr>
        <w:pStyle w:val="NormalWeb"/>
        <w:spacing w:after="120" w:afterAutospacing="0"/>
      </w:pPr>
    </w:p>
    <w:p w:rsidR="00E60B3C" w:rsidRDefault="00E60B3C" w:rsidP="00123A1B">
      <w:pPr>
        <w:pStyle w:val="NormalWeb"/>
        <w:spacing w:after="120" w:afterAutospacing="0"/>
      </w:pPr>
    </w:p>
    <w:p w:rsidR="003B1D14" w:rsidRDefault="001F3A5B" w:rsidP="00123A1B">
      <w:pPr>
        <w:pStyle w:val="NormalWeb"/>
        <w:spacing w:after="120" w:afterAutospacing="0"/>
      </w:pPr>
      <w:r>
        <w:rPr>
          <w:noProof/>
        </w:rPr>
        <w:pi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_x0000_s1027" type="#_x0000_t73" style="position:absolute;margin-left:31.5pt;margin-top:4.2pt;width:63pt;height:36pt;z-index:251659776" fillcolor="green" strokecolor="green" strokeweight="2.25pt">
            <v:fill r:id="rId9" o:title="Dark downward diagonal" type="pattern"/>
          </v:shape>
        </w:pict>
      </w:r>
      <w:r>
        <w:rPr>
          <w:noProof/>
        </w:rPr>
        <w:pict>
          <v:shape id="_x0000_s1026" type="#_x0000_t73" style="position:absolute;margin-left:438.75pt;margin-top:3.85pt;width:63pt;height:36pt;z-index:251658752" fillcolor="green" strokecolor="green" strokeweight="2.25pt">
            <v:fill r:id="rId9" o:title="Dark downward diagonal" type="pattern"/>
          </v:shape>
        </w:pict>
      </w:r>
    </w:p>
    <w:p w:rsidR="003B1D14" w:rsidRDefault="003B1D14" w:rsidP="00123A1B">
      <w:pPr>
        <w:pStyle w:val="NormalWeb"/>
        <w:spacing w:after="120" w:afterAutospacing="0"/>
      </w:pPr>
    </w:p>
    <w:p w:rsidR="003B1D14" w:rsidRDefault="003B1D14" w:rsidP="00123A1B">
      <w:pPr>
        <w:pStyle w:val="NormalWeb"/>
        <w:spacing w:after="120" w:afterAutospacing="0"/>
      </w:pPr>
    </w:p>
    <w:p w:rsidR="003B1D14" w:rsidRDefault="003B1D14" w:rsidP="00123A1B">
      <w:pPr>
        <w:pStyle w:val="NormalWeb"/>
        <w:spacing w:after="120" w:afterAutospacing="0"/>
      </w:pPr>
    </w:p>
    <w:p w:rsidR="003B1D14" w:rsidRDefault="003B1D14" w:rsidP="00123A1B">
      <w:pPr>
        <w:pStyle w:val="NormalWeb"/>
        <w:spacing w:after="120" w:afterAutospacing="0"/>
      </w:pPr>
    </w:p>
    <w:p w:rsidR="00B87740" w:rsidRPr="00E355FF" w:rsidRDefault="00B87740" w:rsidP="00E355FF">
      <w:pPr>
        <w:rPr>
          <w:rFonts w:ascii="Arial Black" w:hAnsi="Arial Black"/>
          <w:color w:val="339966"/>
          <w:sz w:val="28"/>
          <w:szCs w:val="28"/>
        </w:rPr>
      </w:pPr>
      <w:bookmarkStart w:id="0" w:name="AntiHybrid_Introduction"/>
      <w:r w:rsidRPr="00E355FF">
        <w:rPr>
          <w:rFonts w:ascii="Arial Black" w:hAnsi="Arial Black"/>
          <w:color w:val="339966"/>
          <w:sz w:val="28"/>
          <w:szCs w:val="28"/>
        </w:rPr>
        <w:t>Introduction</w:t>
      </w:r>
      <w:bookmarkEnd w:id="0"/>
    </w:p>
    <w:p w:rsidR="004E1A51" w:rsidRDefault="00E45F98" w:rsidP="00E45F98">
      <w:pPr>
        <w:pStyle w:val="NormalWeb"/>
        <w:spacing w:after="120" w:afterAutospacing="0"/>
      </w:pPr>
      <w:r>
        <w:t>Hybrids have already demonstrated a variety of different ways to utilize electricity provided by a battery for increased efficiency.  Currently, the source of that electricity is from the vehicle itself, using a</w:t>
      </w:r>
      <w:r w:rsidR="008C64A0">
        <w:t>n</w:t>
      </w:r>
      <w:r>
        <w:t xml:space="preserve"> engine to power a generator.  Aftermarket upgrades have shown that electricity can be </w:t>
      </w:r>
      <w:r w:rsidR="005B59C7">
        <w:t>used t</w:t>
      </w:r>
      <w:r>
        <w:t>o boost efficiency even higher.</w:t>
      </w:r>
      <w:r w:rsidR="005B59C7">
        <w:t xml:space="preserve">  The advantage of this is </w:t>
      </w:r>
      <w:r w:rsidR="00620E1D">
        <w:t xml:space="preserve">that electricity it gets from an </w:t>
      </w:r>
      <w:r w:rsidR="005B59C7">
        <w:t>external source can be generated by cleaner means th</w:t>
      </w:r>
      <w:r w:rsidR="000F52A7">
        <w:t>a</w:t>
      </w:r>
      <w:r w:rsidR="005B59C7">
        <w:t>n gasoline, such as renewable sources like solar &amp; wind.</w:t>
      </w:r>
    </w:p>
    <w:p w:rsidR="00620E1D" w:rsidRDefault="00747D38" w:rsidP="00620E1D">
      <w:pPr>
        <w:pStyle w:val="NormalWeb"/>
        <w:tabs>
          <w:tab w:val="left" w:pos="2481"/>
        </w:tabs>
        <w:spacing w:after="120" w:afterAutospacing="0"/>
      </w:pPr>
      <w:r>
        <w:t>Prius is a</w:t>
      </w:r>
      <w:r w:rsidR="00620E1D">
        <w:t xml:space="preserve"> FULL hybrid, </w:t>
      </w:r>
      <w:r>
        <w:t xml:space="preserve">which </w:t>
      </w:r>
      <w:r w:rsidR="00620E1D">
        <w:t>us</w:t>
      </w:r>
      <w:r>
        <w:t>es</w:t>
      </w:r>
      <w:r w:rsidR="00620E1D">
        <w:t xml:space="preserve"> </w:t>
      </w:r>
      <w:r>
        <w:t>two</w:t>
      </w:r>
      <w:r w:rsidR="00620E1D">
        <w:t xml:space="preserve"> electric-motors and </w:t>
      </w:r>
      <w:r>
        <w:t xml:space="preserve">a </w:t>
      </w:r>
      <w:r w:rsidR="00620E1D">
        <w:t xml:space="preserve">power-split-device to prevent energy waste associated with </w:t>
      </w:r>
      <w:r>
        <w:t xml:space="preserve">normal </w:t>
      </w:r>
      <w:r w:rsidR="00620E1D">
        <w:t>operation of a combustion engine.  This resulting MPG is significantly higher than an equivalent sized vehicle using the same size engine.  That efficiency gain can be boosted by increasing battery capacity and using a plug to recharge it.</w:t>
      </w:r>
    </w:p>
    <w:p w:rsidR="00A910BD" w:rsidRDefault="00C437EB" w:rsidP="00620E1D">
      <w:pPr>
        <w:pStyle w:val="NormalWeb"/>
        <w:tabs>
          <w:tab w:val="left" w:pos="2481"/>
        </w:tabs>
        <w:spacing w:after="120" w:afterAutospacing="0"/>
      </w:pPr>
      <w:r>
        <w:t xml:space="preserve">Volt is an upcoming hybrid </w:t>
      </w:r>
      <w:r w:rsidR="007C044F">
        <w:t xml:space="preserve">of a </w:t>
      </w:r>
      <w:r>
        <w:t>different design, it is the SERIES type.</w:t>
      </w:r>
      <w:r w:rsidR="00A910BD">
        <w:t xml:space="preserve">  Rather than an engine working in combination with electric motors to provide thrust, the only purpose for the combustion of gasoline is to power a generator and supply heat.  Propulsion itself comes directly from electricity.  Much like FULL hybrids, the more electricity that’s available, the greater the resulting efficiency. </w:t>
      </w:r>
    </w:p>
    <w:p w:rsidR="00670F64" w:rsidRPr="00670F64" w:rsidRDefault="00670F64" w:rsidP="001918BE">
      <w:pPr>
        <w:pStyle w:val="NormalWeb"/>
        <w:spacing w:after="120" w:afterAutospacing="0"/>
        <w:rPr>
          <w:sz w:val="36"/>
        </w:rPr>
      </w:pPr>
    </w:p>
    <w:p w:rsidR="001918BE" w:rsidRPr="00E355FF" w:rsidRDefault="001918BE" w:rsidP="001918BE">
      <w:pPr>
        <w:rPr>
          <w:rFonts w:ascii="Arial Black" w:hAnsi="Arial Black"/>
          <w:color w:val="339966"/>
          <w:sz w:val="28"/>
          <w:szCs w:val="28"/>
        </w:rPr>
      </w:pPr>
      <w:r>
        <w:rPr>
          <w:rFonts w:ascii="Arial Black" w:hAnsi="Arial Black"/>
          <w:color w:val="339966"/>
          <w:sz w:val="28"/>
          <w:szCs w:val="28"/>
        </w:rPr>
        <w:t>Efficiency Measure</w:t>
      </w:r>
    </w:p>
    <w:p w:rsidR="00A910BD" w:rsidRDefault="0071526F" w:rsidP="001918BE">
      <w:pPr>
        <w:pStyle w:val="NormalWeb"/>
        <w:tabs>
          <w:tab w:val="left" w:pos="2481"/>
        </w:tabs>
        <w:spacing w:after="120" w:afterAutospacing="0"/>
      </w:pPr>
      <w:r>
        <w:t xml:space="preserve">Results vary dramatically, even when there isn’t a plug involved.  Conditions such as speed &amp; temperature have a profound effect on efficiency, making the determination of an expectation under just standardized situations a tremendous challenge. </w:t>
      </w:r>
      <w:r w:rsidR="00702C4B">
        <w:t xml:space="preserve"> Real-World data differs so much among hybrid owners it has become a source of great frustration.</w:t>
      </w:r>
      <w:r w:rsidR="00C6240B">
        <w:t xml:space="preserve">  They cannot predict what MPG their particular drive will deliver.</w:t>
      </w:r>
    </w:p>
    <w:p w:rsidR="00702C4B" w:rsidRDefault="00702C4B" w:rsidP="001918BE">
      <w:pPr>
        <w:pStyle w:val="NormalWeb"/>
        <w:tabs>
          <w:tab w:val="left" w:pos="2481"/>
        </w:tabs>
        <w:spacing w:after="120" w:afterAutospacing="0"/>
      </w:pPr>
      <w:r>
        <w:t>To complicate matters, operating efficiency of motors, engines, and batteries differ.  So, even hybrids of the same type driven under identical conditions will yield different results.  This makes any attempt to measure efficiency just a crude estimate, at best.</w:t>
      </w:r>
      <w:r w:rsidR="00B403C9">
        <w:t xml:space="preserve">  No true standard</w:t>
      </w:r>
      <w:r w:rsidR="00C6240B">
        <w:t xml:space="preserve"> approach</w:t>
      </w:r>
      <w:r w:rsidR="00B403C9">
        <w:t xml:space="preserve"> may be ava</w:t>
      </w:r>
      <w:r w:rsidR="00C6240B">
        <w:t>ilable for many years.  Still</w:t>
      </w:r>
      <w:r w:rsidR="00B403C9">
        <w:t xml:space="preserve"> after decades, following genuine attempts to adjust, the EPA continues to struggle with this problem for traditional vehicles… making the likelihood of something soon for plug-in vehicles quite unrealistic.</w:t>
      </w:r>
    </w:p>
    <w:p w:rsidR="00B403C9" w:rsidRDefault="00B403C9" w:rsidP="001918BE">
      <w:pPr>
        <w:pStyle w:val="NormalWeb"/>
        <w:tabs>
          <w:tab w:val="left" w:pos="2481"/>
        </w:tabs>
        <w:spacing w:after="120" w:afterAutospacing="0"/>
      </w:pPr>
    </w:p>
    <w:p w:rsidR="00B403C9" w:rsidRDefault="00B403C9" w:rsidP="001918BE">
      <w:pPr>
        <w:pStyle w:val="NormalWeb"/>
        <w:tabs>
          <w:tab w:val="left" w:pos="2481"/>
        </w:tabs>
        <w:spacing w:after="120" w:afterAutospacing="0"/>
      </w:pPr>
    </w:p>
    <w:p w:rsidR="00E013B4" w:rsidRPr="00E355FF" w:rsidRDefault="00BF6D84" w:rsidP="00E013B4">
      <w:pPr>
        <w:rPr>
          <w:rFonts w:ascii="Arial Black" w:hAnsi="Arial Black"/>
          <w:color w:val="339966"/>
          <w:sz w:val="28"/>
          <w:szCs w:val="28"/>
        </w:rPr>
      </w:pPr>
      <w:r>
        <w:rPr>
          <w:rFonts w:ascii="Arial Black" w:hAnsi="Arial Black"/>
          <w:color w:val="339966"/>
          <w:sz w:val="28"/>
          <w:szCs w:val="28"/>
        </w:rPr>
        <w:br w:type="page"/>
      </w:r>
      <w:r w:rsidR="00EC1534">
        <w:rPr>
          <w:rFonts w:ascii="Arial Black" w:hAnsi="Arial Black"/>
          <w:color w:val="339966"/>
          <w:sz w:val="28"/>
          <w:szCs w:val="28"/>
        </w:rPr>
        <w:lastRenderedPageBreak/>
        <w:t>MPG Estimates</w:t>
      </w:r>
    </w:p>
    <w:p w:rsidR="005B59C7" w:rsidRDefault="00E013B4" w:rsidP="00E013B4">
      <w:pPr>
        <w:pStyle w:val="NormalWeb"/>
        <w:spacing w:after="120" w:afterAutospacing="0"/>
      </w:pPr>
      <w:r>
        <w:t xml:space="preserve">Attempts to provide consumers with </w:t>
      </w:r>
      <w:r w:rsidR="007D4504">
        <w:t xml:space="preserve">a </w:t>
      </w:r>
      <w:r>
        <w:t>general idea of what to expect from a hybrid vehicle offering the option to plug</w:t>
      </w:r>
      <w:r w:rsidR="007D4504">
        <w:t xml:space="preserve"> for recharging have only contributed to </w:t>
      </w:r>
      <w:r w:rsidR="00361061">
        <w:t>existing</w:t>
      </w:r>
      <w:r w:rsidR="007D4504">
        <w:t xml:space="preserve"> confusion, making the challenge even more difficult.  How can </w:t>
      </w:r>
      <w:r w:rsidR="00361061">
        <w:t>the efficiency boost be portrayed</w:t>
      </w:r>
      <w:r w:rsidR="007D4504">
        <w:t xml:space="preserve"> in a manner that isn’t misleading?</w:t>
      </w:r>
    </w:p>
    <w:p w:rsidR="00361061" w:rsidRDefault="00AC5E89" w:rsidP="0029529D">
      <w:pPr>
        <w:pStyle w:val="NormalWeb"/>
        <w:spacing w:after="120" w:afterAutospacing="0"/>
      </w:pPr>
      <w:r>
        <w:t>A</w:t>
      </w:r>
      <w:r w:rsidR="00480D67">
        <w:t xml:space="preserve"> highly publicized attempt was the “230 MPG” campaign </w:t>
      </w:r>
      <w:r w:rsidR="003E3EFD">
        <w:t>for Volt in August of 2009.   That efficiency estimate was only for city driving</w:t>
      </w:r>
      <w:r w:rsidR="006D2084">
        <w:t xml:space="preserve"> though</w:t>
      </w:r>
      <w:r w:rsidR="003E3EFD">
        <w:t xml:space="preserve">, which immediately resulted in questions about highway driving and other factors </w:t>
      </w:r>
      <w:r w:rsidR="006D2084">
        <w:t xml:space="preserve">which </w:t>
      </w:r>
      <w:r w:rsidR="003E3EFD">
        <w:t xml:space="preserve">could </w:t>
      </w:r>
      <w:r w:rsidR="006D2084">
        <w:t>reduce</w:t>
      </w:r>
      <w:r w:rsidR="003E3EFD">
        <w:t xml:space="preserve"> </w:t>
      </w:r>
      <w:r w:rsidR="006D2084">
        <w:t xml:space="preserve">overall </w:t>
      </w:r>
      <w:r w:rsidR="003E3EFD">
        <w:t xml:space="preserve">MPG of a plug-in hybrid.  Gas would be consumed, but when?  How much </w:t>
      </w:r>
      <w:r w:rsidR="0029529D">
        <w:t xml:space="preserve">electricity is consumed for passenger </w:t>
      </w:r>
      <w:r w:rsidR="00F23398">
        <w:t xml:space="preserve">cooling &amp; </w:t>
      </w:r>
      <w:r w:rsidR="0029529D">
        <w:t>heating?</w:t>
      </w:r>
    </w:p>
    <w:p w:rsidR="003E3EFD" w:rsidRDefault="00AC5E89" w:rsidP="00E013B4">
      <w:pPr>
        <w:pStyle w:val="NormalWeb"/>
        <w:spacing w:after="120" w:afterAutospacing="0"/>
      </w:pPr>
      <w:r>
        <w:t xml:space="preserve">To get a basic understanding of the improvement a plug can provide, it is </w:t>
      </w:r>
      <w:r w:rsidR="006539BF">
        <w:t>necessary</w:t>
      </w:r>
      <w:r>
        <w:t xml:space="preserve"> to start with a basis of comparison.  The following </w:t>
      </w:r>
      <w:r w:rsidR="006539BF">
        <w:t xml:space="preserve">graphs </w:t>
      </w:r>
      <w:r w:rsidR="00F647BB">
        <w:t>illustrate</w:t>
      </w:r>
      <w:r>
        <w:t xml:space="preserve"> 6 months of real-world</w:t>
      </w:r>
      <w:r w:rsidR="00F647BB">
        <w:t xml:space="preserve"> </w:t>
      </w:r>
      <w:r>
        <w:t xml:space="preserve">data from a </w:t>
      </w:r>
      <w:r w:rsidR="00F647BB">
        <w:t xml:space="preserve">2010 </w:t>
      </w:r>
      <w:r>
        <w:t xml:space="preserve">Prius </w:t>
      </w:r>
      <w:r w:rsidR="006539BF">
        <w:t>owner</w:t>
      </w:r>
      <w:r>
        <w:t xml:space="preserve"> living in Minnesota who </w:t>
      </w:r>
      <w:r w:rsidR="00F647BB">
        <w:t>drives</w:t>
      </w:r>
      <w:r>
        <w:t xml:space="preserve"> 20,000 miles </w:t>
      </w:r>
      <w:r w:rsidR="00F647BB">
        <w:t>annually</w:t>
      </w:r>
      <w:r>
        <w:t>:</w:t>
      </w:r>
    </w:p>
    <w:p w:rsidR="00AC5E89" w:rsidRDefault="003B65D9" w:rsidP="00E013B4">
      <w:pPr>
        <w:pStyle w:val="NormalWeb"/>
        <w:spacing w:after="120" w:afterAutospacing="0"/>
      </w:pPr>
      <w:r>
        <w:rPr>
          <w:noProof/>
        </w:rPr>
        <w:drawing>
          <wp:inline distT="0" distB="0" distL="0" distR="0">
            <wp:extent cx="6766552" cy="2497180"/>
            <wp:effectExtent l="19050" t="0" r="0" b="0"/>
            <wp:docPr id="1" name="Picture 0" descr="Aug-N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g-Nov.png"/>
                    <pic:cNvPicPr/>
                  </pic:nvPicPr>
                  <pic:blipFill>
                    <a:blip r:embed="rId10" cstate="print"/>
                    <a:stretch>
                      <a:fillRect/>
                    </a:stretch>
                  </pic:blipFill>
                  <pic:spPr>
                    <a:xfrm>
                      <a:off x="0" y="0"/>
                      <a:ext cx="6766552" cy="2497180"/>
                    </a:xfrm>
                    <a:prstGeom prst="rect">
                      <a:avLst/>
                    </a:prstGeom>
                  </pic:spPr>
                </pic:pic>
              </a:graphicData>
            </a:graphic>
          </wp:inline>
        </w:drawing>
      </w:r>
    </w:p>
    <w:p w:rsidR="003B65D9" w:rsidRDefault="003B65D9" w:rsidP="00E013B4">
      <w:pPr>
        <w:pStyle w:val="NormalWeb"/>
        <w:spacing w:after="120" w:afterAutospacing="0"/>
      </w:pPr>
      <w:r>
        <w:rPr>
          <w:noProof/>
        </w:rPr>
        <w:drawing>
          <wp:inline distT="0" distB="0" distL="0" distR="0">
            <wp:extent cx="6766552" cy="2497180"/>
            <wp:effectExtent l="19050" t="0" r="0" b="0"/>
            <wp:docPr id="3" name="Picture 2" descr="Nov-F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Feb.png"/>
                    <pic:cNvPicPr/>
                  </pic:nvPicPr>
                  <pic:blipFill>
                    <a:blip r:embed="rId11" cstate="print"/>
                    <a:stretch>
                      <a:fillRect/>
                    </a:stretch>
                  </pic:blipFill>
                  <pic:spPr>
                    <a:xfrm>
                      <a:off x="0" y="0"/>
                      <a:ext cx="6766552" cy="2497180"/>
                    </a:xfrm>
                    <a:prstGeom prst="rect">
                      <a:avLst/>
                    </a:prstGeom>
                  </pic:spPr>
                </pic:pic>
              </a:graphicData>
            </a:graphic>
          </wp:inline>
        </w:drawing>
      </w:r>
    </w:p>
    <w:p w:rsidR="005B59C7" w:rsidRDefault="003B65D9" w:rsidP="006539BF">
      <w:pPr>
        <w:pStyle w:val="NormalWeb"/>
        <w:spacing w:after="120" w:afterAutospacing="0"/>
      </w:pPr>
      <w:r>
        <w:t>Notice the dista</w:t>
      </w:r>
      <w:r w:rsidR="006539BF">
        <w:t xml:space="preserve">nce variation from day to day.  An advertisement highlight for Volt is that the majority drive less 40 miles per day, which </w:t>
      </w:r>
      <w:r w:rsidR="00F647BB">
        <w:t>means</w:t>
      </w:r>
      <w:r w:rsidR="006539BF">
        <w:t xml:space="preserve"> any travel beyond that distance would not benefit from the electricity provided by a plug. And of course, that available capacity is reduced the A/C or Heater is require</w:t>
      </w:r>
      <w:r w:rsidR="00F647BB">
        <w:t>d.  In both graphs, distance exceeding the seasonal threshold is indicated by red.</w:t>
      </w:r>
    </w:p>
    <w:p w:rsidR="00E70818" w:rsidRDefault="00E70818">
      <w:r>
        <w:br w:type="page"/>
      </w:r>
    </w:p>
    <w:p w:rsidR="00E70818" w:rsidRPr="00E355FF" w:rsidRDefault="00EC1534" w:rsidP="00E70818">
      <w:pPr>
        <w:rPr>
          <w:rFonts w:ascii="Arial Black" w:hAnsi="Arial Black"/>
          <w:color w:val="339966"/>
          <w:sz w:val="28"/>
          <w:szCs w:val="28"/>
        </w:rPr>
      </w:pPr>
      <w:r>
        <w:rPr>
          <w:rFonts w:ascii="Arial Black" w:hAnsi="Arial Black"/>
          <w:color w:val="339966"/>
          <w:sz w:val="28"/>
          <w:szCs w:val="28"/>
        </w:rPr>
        <w:lastRenderedPageBreak/>
        <w:t>Understanding Types</w:t>
      </w:r>
    </w:p>
    <w:p w:rsidR="00E70818" w:rsidRDefault="00576013" w:rsidP="00E70818">
      <w:pPr>
        <w:pStyle w:val="NormalWeb"/>
        <w:spacing w:after="120" w:afterAutospacing="0"/>
      </w:pPr>
      <w:r>
        <w:t xml:space="preserve">We know that FULL hybrids have a configuration where the engine &amp; motor power can be combined for vehicle propulsion, using as much electricity as possible for maximum efficiency.  We also know that SERIES hybrids only use a motor for propulsion, depending primarily on it and only using the engine when absolutely necessary.  Those very different approaches can cause very different MPG results.  </w:t>
      </w:r>
      <w:r w:rsidR="00D927AF">
        <w:t>But don’t forget, driving circumstances have a big influence too.</w:t>
      </w:r>
    </w:p>
    <w:p w:rsidR="00576013" w:rsidRDefault="00483BAF" w:rsidP="00D927AF">
      <w:pPr>
        <w:pStyle w:val="NormalWeb"/>
        <w:spacing w:after="120" w:afterAutospacing="0"/>
      </w:pPr>
      <w:r>
        <w:t xml:space="preserve">For a hybrid like Volt, it’s easy to see how the 40-mile electric-only estimate would split into the two power sources.  In the most simplistic of terms, everything below 40 would be electric and the miles driven beyond 40 would be by gas with the engine.  This, of course, assumes the vehicle is only recharged once </w:t>
      </w:r>
      <w:r w:rsidR="00D927AF">
        <w:t>daily</w:t>
      </w:r>
      <w:r>
        <w:t xml:space="preserve"> at night.</w:t>
      </w:r>
      <w:r w:rsidR="00C41744">
        <w:t xml:space="preserve">  Also, Volt weighs 850 pounds more than Prius.  Th</w:t>
      </w:r>
      <w:r w:rsidR="00D927AF">
        <w:t>at</w:t>
      </w:r>
      <w:r w:rsidR="00C41744">
        <w:t xml:space="preserve"> significantly heavier weight, a less efficient engine pumping cycle, and electricity conversion loss </w:t>
      </w:r>
      <w:r w:rsidR="00D927AF">
        <w:t xml:space="preserve">is what contributes to the </w:t>
      </w:r>
      <w:r w:rsidR="00C41744">
        <w:t>40 MPG estimate.</w:t>
      </w:r>
    </w:p>
    <w:p w:rsidR="00483BAF" w:rsidRDefault="00483BAF" w:rsidP="00E70818">
      <w:pPr>
        <w:pStyle w:val="NormalWeb"/>
        <w:spacing w:after="120" w:afterAutospacing="0"/>
      </w:pPr>
      <w:r>
        <w:t>For a hybrid like Prius, it’</w:t>
      </w:r>
      <w:r w:rsidR="00EC1534">
        <w:t xml:space="preserve">s </w:t>
      </w:r>
      <w:r>
        <w:t>more compl</w:t>
      </w:r>
      <w:r w:rsidR="00EC1534">
        <w:t>icate</w:t>
      </w:r>
      <w:r w:rsidR="00D927AF">
        <w:t>d</w:t>
      </w:r>
      <w:r>
        <w:t>.  Use of the engine can contribute to overall higher efficiency when the</w:t>
      </w:r>
      <w:r w:rsidR="00EC1534">
        <w:t xml:space="preserve"> electric motor contributes thrust in a manner to allow combustion to be optimized.  (That’s a fancy way of saying it prevent</w:t>
      </w:r>
      <w:r w:rsidR="00D927AF">
        <w:t>s</w:t>
      </w:r>
      <w:r w:rsidR="00EC1534">
        <w:t xml:space="preserve"> wasting gas.)  </w:t>
      </w:r>
      <w:r w:rsidR="00D927AF">
        <w:t>U</w:t>
      </w:r>
      <w:r w:rsidR="00EC1534">
        <w:t xml:space="preserve">sing electricity </w:t>
      </w:r>
      <w:r w:rsidR="00D927AF">
        <w:t xml:space="preserve">provided by a plug </w:t>
      </w:r>
      <w:r w:rsidR="00EC1534">
        <w:t>significantly boosts MPG</w:t>
      </w:r>
      <w:r w:rsidR="00D927AF">
        <w:t>,</w:t>
      </w:r>
      <w:r w:rsidR="00EC1534">
        <w:t xml:space="preserve"> rather than attempting to eliminate gas consumption entirely.</w:t>
      </w:r>
    </w:p>
    <w:p w:rsidR="00670F64" w:rsidRPr="00670F64" w:rsidRDefault="00670F64" w:rsidP="00670F64">
      <w:pPr>
        <w:pStyle w:val="NormalWeb"/>
        <w:spacing w:after="120" w:afterAutospacing="0"/>
        <w:rPr>
          <w:sz w:val="36"/>
        </w:rPr>
      </w:pPr>
    </w:p>
    <w:p w:rsidR="00EC1534" w:rsidRPr="00E355FF" w:rsidRDefault="00EC1534" w:rsidP="00EC1534">
      <w:pPr>
        <w:rPr>
          <w:rFonts w:ascii="Arial Black" w:hAnsi="Arial Black"/>
          <w:color w:val="339966"/>
          <w:sz w:val="28"/>
          <w:szCs w:val="28"/>
        </w:rPr>
      </w:pPr>
      <w:r>
        <w:rPr>
          <w:rFonts w:ascii="Arial Black" w:hAnsi="Arial Black"/>
          <w:color w:val="339966"/>
          <w:sz w:val="28"/>
          <w:szCs w:val="28"/>
        </w:rPr>
        <w:t>Calculation Samples</w:t>
      </w:r>
    </w:p>
    <w:p w:rsidR="006539BF" w:rsidRDefault="006539BF" w:rsidP="00EC1534">
      <w:pPr>
        <w:pStyle w:val="NormalWeb"/>
        <w:spacing w:after="120" w:afterAutospacing="0"/>
      </w:pPr>
      <w:r>
        <w:t>Those</w:t>
      </w:r>
      <w:r w:rsidR="0029529D">
        <w:t xml:space="preserve"> 6 months of real-world </w:t>
      </w:r>
      <w:r>
        <w:t>data are</w:t>
      </w:r>
      <w:r w:rsidR="0029529D">
        <w:t xml:space="preserve"> divided into 2 graphs.  </w:t>
      </w:r>
      <w:r w:rsidR="00F23398">
        <w:t>The first</w:t>
      </w:r>
      <w:r w:rsidR="0029529D">
        <w:t xml:space="preserve"> depicts </w:t>
      </w:r>
      <w:r w:rsidR="00BF6D84">
        <w:t xml:space="preserve">Fall </w:t>
      </w:r>
      <w:r w:rsidR="0029529D">
        <w:t>dr</w:t>
      </w:r>
      <w:r w:rsidR="00F23398">
        <w:t>iving</w:t>
      </w:r>
      <w:r w:rsidR="00BF6D84">
        <w:t>,</w:t>
      </w:r>
      <w:r w:rsidR="00F23398">
        <w:t xml:space="preserve"> </w:t>
      </w:r>
      <w:r w:rsidR="00BF75FA">
        <w:t xml:space="preserve">when </w:t>
      </w:r>
      <w:r w:rsidR="00F23398">
        <w:t>the need for cooling &amp; heating is modest.  The first depicts Winter</w:t>
      </w:r>
      <w:r w:rsidR="00BF6D84" w:rsidRPr="00BF6D84">
        <w:t xml:space="preserve"> </w:t>
      </w:r>
      <w:r w:rsidR="00BF6D84">
        <w:t>driving</w:t>
      </w:r>
      <w:r w:rsidR="00F23398">
        <w:t>, when A/C for window defrosting and Heater for keeping passengers warm is required.</w:t>
      </w:r>
    </w:p>
    <w:p w:rsidR="00BF6D84" w:rsidRDefault="00D6278B" w:rsidP="00D6278B">
      <w:pPr>
        <w:pStyle w:val="NormalWeb"/>
        <w:spacing w:after="120" w:afterAutospacing="0"/>
      </w:pPr>
      <w:r>
        <w:t xml:space="preserve">Li-Ion, like other rechargeable batteries, offers reduced capacity during the Winter.  But unlike NiMH found in the current non-plug hybrids, Li-Ion must be warmed to above the freezing point to operate properly.  </w:t>
      </w:r>
      <w:r w:rsidR="00DA36B8">
        <w:t xml:space="preserve">If </w:t>
      </w:r>
      <w:r>
        <w:t xml:space="preserve">a plug-in hybrid </w:t>
      </w:r>
      <w:r w:rsidR="00DA36B8">
        <w:t xml:space="preserve">is plugged in, the warming can be accomplished using that electricity.  If not, the engine must be run to generate heat.   For a FULL hybrid with a plug, running the engine while the battery-pack </w:t>
      </w:r>
      <w:r>
        <w:t xml:space="preserve">still </w:t>
      </w:r>
      <w:r w:rsidR="00DA36B8">
        <w:t>has an ample supply of plug-provided electricity is part of normal operation, so there is minimal impact to the efficiency boost.  For a</w:t>
      </w:r>
      <w:r w:rsidR="00BF6D84">
        <w:t xml:space="preserve"> SERIES hybrid</w:t>
      </w:r>
      <w:r w:rsidR="00DA36B8">
        <w:t>, running the engine prior to reaching the depletion threshold causes a pronounced efficiency penalty.</w:t>
      </w:r>
    </w:p>
    <w:p w:rsidR="00097F19" w:rsidRDefault="00097F19" w:rsidP="00EC1534">
      <w:pPr>
        <w:pStyle w:val="NormalWeb"/>
        <w:spacing w:after="120" w:afterAutospacing="0"/>
      </w:pPr>
      <w:r>
        <w:t xml:space="preserve">When attempting to calculate the efficiency boost a plug could provide for a FULL hybrid, </w:t>
      </w:r>
      <w:r w:rsidR="00F35CF7">
        <w:t xml:space="preserve">aftermarket conversion have demonstrated it’s just a matter of added a </w:t>
      </w:r>
      <w:r>
        <w:t xml:space="preserve">MPG </w:t>
      </w:r>
      <w:r w:rsidR="00F35CF7">
        <w:t>boost value.</w:t>
      </w:r>
      <w:r>
        <w:t xml:space="preserve">  </w:t>
      </w:r>
      <w:r w:rsidR="00F35CF7">
        <w:t xml:space="preserve">Using </w:t>
      </w:r>
      <w:r w:rsidR="004268BB">
        <w:t>t</w:t>
      </w:r>
      <w:r>
        <w:t>he real-world average for the Fall driving</w:t>
      </w:r>
      <w:r w:rsidR="004268BB">
        <w:t xml:space="preserve"> of 51.1 MPG, a</w:t>
      </w:r>
      <w:r>
        <w:t xml:space="preserve"> boost of 25 MPG would bring that to </w:t>
      </w:r>
      <w:r w:rsidR="00943570">
        <w:t>about 76 MPG</w:t>
      </w:r>
      <w:r w:rsidR="004268BB">
        <w:t xml:space="preserve">.  </w:t>
      </w:r>
      <w:r w:rsidR="00D6278B">
        <w:t>Over the collected 5,152 miles, t</w:t>
      </w:r>
      <w:r w:rsidR="004268BB">
        <w:t xml:space="preserve">hat calculates to a </w:t>
      </w:r>
      <w:r w:rsidR="00D117B1">
        <w:t xml:space="preserve">consumption of </w:t>
      </w:r>
      <w:r w:rsidR="00D117B1" w:rsidRPr="00D117B1">
        <w:t>6</w:t>
      </w:r>
      <w:r w:rsidR="00E562AA">
        <w:t>7</w:t>
      </w:r>
      <w:r w:rsidR="00D117B1" w:rsidRPr="00D117B1">
        <w:t>.</w:t>
      </w:r>
      <w:r w:rsidR="00E562AA">
        <w:t>8</w:t>
      </w:r>
      <w:r w:rsidR="00D117B1">
        <w:t xml:space="preserve"> gallons</w:t>
      </w:r>
      <w:r w:rsidR="00943570">
        <w:t xml:space="preserve">.  Winter will </w:t>
      </w:r>
      <w:r w:rsidR="00D117B1">
        <w:t>provide</w:t>
      </w:r>
      <w:r w:rsidR="00943570">
        <w:t xml:space="preserve"> less </w:t>
      </w:r>
      <w:r w:rsidR="004268BB">
        <w:t xml:space="preserve">MPG </w:t>
      </w:r>
      <w:r w:rsidR="00943570">
        <w:t>boost</w:t>
      </w:r>
      <w:r w:rsidR="008C6414">
        <w:t xml:space="preserve"> due to warm-up and heater use</w:t>
      </w:r>
      <w:r w:rsidR="00943570">
        <w:t>.</w:t>
      </w:r>
      <w:r w:rsidR="00996D69">
        <w:t xml:space="preserve">  But don’t forget that that FULL hybrid only uses electricity as a supplement for heat, that most of it is from the when the engine runs.  </w:t>
      </w:r>
      <w:r w:rsidR="00943570">
        <w:t xml:space="preserve">If </w:t>
      </w:r>
      <w:r w:rsidR="00D117B1">
        <w:t>that</w:t>
      </w:r>
      <w:r w:rsidR="00996D69">
        <w:t xml:space="preserve"> works out</w:t>
      </w:r>
      <w:r w:rsidR="00D6278B">
        <w:t xml:space="preserve"> 18.75</w:t>
      </w:r>
      <w:r w:rsidR="00D117B1">
        <w:t xml:space="preserve"> MPG, </w:t>
      </w:r>
      <w:r w:rsidR="00E562AA">
        <w:t xml:space="preserve">based on the </w:t>
      </w:r>
      <w:r w:rsidR="004268BB">
        <w:t xml:space="preserve">real-world </w:t>
      </w:r>
      <w:r w:rsidR="008C6414">
        <w:t>average of 45.</w:t>
      </w:r>
      <w:r w:rsidR="003C006C">
        <w:t>8</w:t>
      </w:r>
      <w:r w:rsidR="008C6414">
        <w:t xml:space="preserve"> MPG</w:t>
      </w:r>
      <w:r w:rsidR="00D6278B">
        <w:t xml:space="preserve"> and a 25% reduction of capacity</w:t>
      </w:r>
      <w:r w:rsidR="00E562AA">
        <w:t xml:space="preserve">, it would </w:t>
      </w:r>
      <w:r w:rsidR="004268BB">
        <w:t xml:space="preserve">calculate to </w:t>
      </w:r>
      <w:r w:rsidR="00E562AA">
        <w:t>boost it up</w:t>
      </w:r>
      <w:r w:rsidR="00943570">
        <w:t xml:space="preserve"> to about</w:t>
      </w:r>
      <w:r w:rsidR="00D117B1">
        <w:t xml:space="preserve"> 6</w:t>
      </w:r>
      <w:r w:rsidR="00D6278B">
        <w:t>4</w:t>
      </w:r>
      <w:r w:rsidR="008C6414">
        <w:t>.</w:t>
      </w:r>
      <w:r w:rsidR="00D6278B">
        <w:t>5</w:t>
      </w:r>
      <w:r w:rsidR="00D117B1">
        <w:t xml:space="preserve"> MPG</w:t>
      </w:r>
      <w:r w:rsidR="00E562AA">
        <w:t xml:space="preserve">.  </w:t>
      </w:r>
      <w:r w:rsidR="00B66512">
        <w:t>Over the collected 4,498 miles, t</w:t>
      </w:r>
      <w:r w:rsidR="00E562AA">
        <w:t xml:space="preserve">he </w:t>
      </w:r>
      <w:r w:rsidR="00D117B1">
        <w:t xml:space="preserve">result </w:t>
      </w:r>
      <w:r w:rsidR="00E562AA">
        <w:t xml:space="preserve">would be </w:t>
      </w:r>
      <w:r w:rsidR="00D117B1">
        <w:t xml:space="preserve">consumption of </w:t>
      </w:r>
      <w:r w:rsidR="00D117B1" w:rsidRPr="00D117B1">
        <w:t>6</w:t>
      </w:r>
      <w:r w:rsidR="00B66512">
        <w:t>9</w:t>
      </w:r>
      <w:r w:rsidR="008C6414">
        <w:t>.</w:t>
      </w:r>
      <w:r w:rsidR="00B66512">
        <w:t>7</w:t>
      </w:r>
      <w:r w:rsidR="00D117B1">
        <w:t xml:space="preserve"> gallons.</w:t>
      </w:r>
    </w:p>
    <w:p w:rsidR="00B80240" w:rsidRPr="002A4E9C" w:rsidRDefault="009E2065" w:rsidP="00071008">
      <w:pPr>
        <w:pStyle w:val="NormalWeb"/>
        <w:spacing w:after="120" w:afterAutospacing="0"/>
        <w:rPr>
          <w:sz w:val="14"/>
        </w:rPr>
      </w:pPr>
      <w:r>
        <w:t>When attempting to calculate the amount of g</w:t>
      </w:r>
      <w:r w:rsidR="00BD611C">
        <w:t xml:space="preserve">as consumed by a SERIES hybrid, you </w:t>
      </w:r>
      <w:r w:rsidR="00B66DED">
        <w:t xml:space="preserve">must </w:t>
      </w:r>
      <w:r w:rsidR="00BD611C">
        <w:t xml:space="preserve">exclude the miles driven before reaching the depletion </w:t>
      </w:r>
      <w:r w:rsidR="00B80240">
        <w:t>threshold</w:t>
      </w:r>
      <w:r w:rsidR="00BD611C">
        <w:t xml:space="preserve"> and add </w:t>
      </w:r>
      <w:r w:rsidR="00B80240">
        <w:t xml:space="preserve">the fuel used during </w:t>
      </w:r>
      <w:r w:rsidR="00BD611C">
        <w:t>warm-up</w:t>
      </w:r>
      <w:r w:rsidR="00B80240">
        <w:t xml:space="preserve">.  For Fall, depletion is about </w:t>
      </w:r>
      <w:r w:rsidR="006C4174">
        <w:t>40</w:t>
      </w:r>
      <w:r w:rsidR="00B80240">
        <w:t xml:space="preserve"> miles and warm-up won’t be needed </w:t>
      </w:r>
      <w:r w:rsidR="00B66DED">
        <w:t>much</w:t>
      </w:r>
      <w:r w:rsidR="00B80240">
        <w:t>.  I</w:t>
      </w:r>
      <w:r w:rsidR="007C5EF9">
        <w:t>f engine</w:t>
      </w:r>
      <w:r w:rsidR="006C4174">
        <w:t xml:space="preserve"> (generator)</w:t>
      </w:r>
      <w:r w:rsidR="007C5EF9">
        <w:t xml:space="preserve"> efficiency during charge-sustaining mode </w:t>
      </w:r>
      <w:r w:rsidR="00B80240">
        <w:t xml:space="preserve">(what </w:t>
      </w:r>
      <w:r w:rsidR="00B66DED">
        <w:t>happens after</w:t>
      </w:r>
      <w:r w:rsidR="00B80240">
        <w:t xml:space="preserve"> depletion) </w:t>
      </w:r>
      <w:r w:rsidR="007C5EF9">
        <w:t xml:space="preserve">is </w:t>
      </w:r>
      <w:r w:rsidR="00B66723">
        <w:t xml:space="preserve">40 MPG, the </w:t>
      </w:r>
      <w:r w:rsidR="004E0BD3">
        <w:t>1,8</w:t>
      </w:r>
      <w:r w:rsidR="00B66512">
        <w:t>30</w:t>
      </w:r>
      <w:r w:rsidR="00B80240">
        <w:t xml:space="preserve"> </w:t>
      </w:r>
      <w:r w:rsidR="004E0BD3">
        <w:t>mile</w:t>
      </w:r>
      <w:r w:rsidR="00B80240">
        <w:t>s remaining would consume about</w:t>
      </w:r>
      <w:r w:rsidR="004E0BD3">
        <w:t xml:space="preserve"> </w:t>
      </w:r>
      <w:r w:rsidR="00B66DED">
        <w:t>4</w:t>
      </w:r>
      <w:r w:rsidR="00B66512">
        <w:t>5</w:t>
      </w:r>
      <w:r w:rsidR="00B66DED">
        <w:t>.</w:t>
      </w:r>
      <w:r w:rsidR="00B66512">
        <w:t>8</w:t>
      </w:r>
      <w:r w:rsidR="00B66723">
        <w:t xml:space="preserve"> gallons.</w:t>
      </w:r>
      <w:r w:rsidR="001E2DCC">
        <w:t xml:space="preserve">  </w:t>
      </w:r>
      <w:r w:rsidR="00B80240">
        <w:t>F</w:t>
      </w:r>
      <w:r w:rsidR="001E2DCC">
        <w:t xml:space="preserve">or Winter, </w:t>
      </w:r>
      <w:r w:rsidR="00B80240">
        <w:t>depletion is about 3</w:t>
      </w:r>
      <w:r w:rsidR="003C438B">
        <w:t>0</w:t>
      </w:r>
      <w:r w:rsidR="00B80240">
        <w:t xml:space="preserve"> miles </w:t>
      </w:r>
      <w:r w:rsidR="00B66512">
        <w:t>from a 25% reduction of capacity.  W</w:t>
      </w:r>
      <w:r w:rsidR="00B80240">
        <w:t xml:space="preserve">arm-up is </w:t>
      </w:r>
      <w:r w:rsidR="00B66512">
        <w:t xml:space="preserve">also </w:t>
      </w:r>
      <w:r w:rsidR="00B66DED">
        <w:t>required</w:t>
      </w:r>
      <w:r w:rsidR="00B80240">
        <w:t xml:space="preserve"> routinely.  Assuming a lower engine efficiency of 38 MPG due to winter</w:t>
      </w:r>
      <w:r w:rsidR="00B66DED">
        <w:t>-formula gas</w:t>
      </w:r>
      <w:r w:rsidR="00B80240">
        <w:t xml:space="preserve">, the </w:t>
      </w:r>
      <w:r w:rsidR="001E2DCC" w:rsidRPr="001E2DCC">
        <w:t>1</w:t>
      </w:r>
      <w:r w:rsidR="001E2DCC">
        <w:t>,</w:t>
      </w:r>
      <w:r w:rsidR="00B66512">
        <w:t>858</w:t>
      </w:r>
      <w:r w:rsidR="001E2DCC">
        <w:t xml:space="preserve"> miles </w:t>
      </w:r>
      <w:r w:rsidR="00B66DED">
        <w:t xml:space="preserve">remaining </w:t>
      </w:r>
      <w:r w:rsidR="001E2DCC">
        <w:t xml:space="preserve">would </w:t>
      </w:r>
      <w:r w:rsidR="00B80240">
        <w:t>consume about</w:t>
      </w:r>
      <w:r w:rsidR="001E2DCC">
        <w:t xml:space="preserve"> </w:t>
      </w:r>
      <w:r w:rsidR="004E0BD3">
        <w:t>4</w:t>
      </w:r>
      <w:r w:rsidR="00B66512">
        <w:t>8</w:t>
      </w:r>
      <w:r w:rsidR="001E2DCC" w:rsidRPr="001E2DCC">
        <w:t>.</w:t>
      </w:r>
      <w:r w:rsidR="00B66512">
        <w:t>9</w:t>
      </w:r>
      <w:r w:rsidR="001E2DCC">
        <w:t xml:space="preserve"> gallons</w:t>
      </w:r>
      <w:r w:rsidR="00B80240">
        <w:t xml:space="preserve">.  Also taking into account </w:t>
      </w:r>
      <w:r w:rsidR="00B66DED">
        <w:t xml:space="preserve">that </w:t>
      </w:r>
      <w:r w:rsidR="00B80240">
        <w:t xml:space="preserve">warm-up, </w:t>
      </w:r>
      <w:r w:rsidR="00B66DED">
        <w:t xml:space="preserve">based on the </w:t>
      </w:r>
      <w:r w:rsidR="00B80240">
        <w:t xml:space="preserve"> standard idle rate of 0.5 gallons-per-hour</w:t>
      </w:r>
      <w:r w:rsidR="00FE6692">
        <w:t xml:space="preserve"> and </w:t>
      </w:r>
      <w:r w:rsidR="002F333E">
        <w:t xml:space="preserve"> an </w:t>
      </w:r>
      <w:r w:rsidR="00FE6692">
        <w:t>efficiency drive of 1.0 gallons-per-hour</w:t>
      </w:r>
      <w:r w:rsidR="00B80240">
        <w:t xml:space="preserve">, we can approximate </w:t>
      </w:r>
      <w:r w:rsidR="00B66DED">
        <w:t>that</w:t>
      </w:r>
      <w:r w:rsidR="00B80240">
        <w:t xml:space="preserve"> 5 addi</w:t>
      </w:r>
      <w:r w:rsidR="00FE6692">
        <w:t>tional gallons will be consumed over the entire Winter.</w:t>
      </w:r>
      <w:r w:rsidR="00B66DED">
        <w:t xml:space="preserve">  That brings th</w:t>
      </w:r>
      <w:r w:rsidR="00B66512">
        <w:t>e total to 53</w:t>
      </w:r>
      <w:r w:rsidR="00B66DED">
        <w:t>.</w:t>
      </w:r>
      <w:r w:rsidR="00B66512">
        <w:t>9</w:t>
      </w:r>
      <w:r w:rsidR="00B66DED">
        <w:t xml:space="preserve"> gallons.</w:t>
      </w:r>
      <w:r w:rsidR="009E5752">
        <w:br/>
      </w:r>
      <w:r w:rsidR="001A3D82" w:rsidRPr="002A4E9C">
        <w:rPr>
          <w:sz w:val="14"/>
        </w:rPr>
        <w:tab/>
      </w:r>
    </w:p>
    <w:tbl>
      <w:tblPr>
        <w:tblStyle w:val="TableGrid"/>
        <w:tblW w:w="0" w:type="auto"/>
        <w:tblInd w:w="198" w:type="dxa"/>
        <w:tblLook w:val="04A0"/>
      </w:tblPr>
      <w:tblGrid>
        <w:gridCol w:w="2520"/>
        <w:gridCol w:w="1092"/>
        <w:gridCol w:w="1092"/>
        <w:gridCol w:w="1092"/>
        <w:gridCol w:w="1092"/>
        <w:gridCol w:w="1092"/>
        <w:gridCol w:w="1092"/>
      </w:tblGrid>
      <w:tr w:rsidR="00D163A2" w:rsidRPr="00071008" w:rsidTr="001F4E9B">
        <w:tc>
          <w:tcPr>
            <w:tcW w:w="2520" w:type="dxa"/>
            <w:vAlign w:val="center"/>
          </w:tcPr>
          <w:p w:rsidR="00D163A2" w:rsidRPr="000E79DE" w:rsidRDefault="00D163A2" w:rsidP="00E37B4C">
            <w:pPr>
              <w:pStyle w:val="NormalWeb"/>
              <w:spacing w:before="60" w:beforeAutospacing="0" w:after="60" w:afterAutospacing="0"/>
              <w:jc w:val="center"/>
              <w:rPr>
                <w:i/>
              </w:rPr>
            </w:pPr>
            <w:r w:rsidRPr="000E79DE">
              <w:rPr>
                <w:i/>
                <w:sz w:val="14"/>
              </w:rPr>
              <w:t>gallons consumed @ 20,000 annual</w:t>
            </w:r>
          </w:p>
        </w:tc>
        <w:tc>
          <w:tcPr>
            <w:tcW w:w="1092" w:type="dxa"/>
            <w:vAlign w:val="center"/>
          </w:tcPr>
          <w:p w:rsidR="00D163A2" w:rsidRPr="000E79DE" w:rsidRDefault="00D163A2" w:rsidP="00071008">
            <w:pPr>
              <w:pStyle w:val="NormalWeb"/>
              <w:spacing w:before="60" w:beforeAutospacing="0" w:after="60" w:afterAutospacing="0"/>
              <w:jc w:val="center"/>
              <w:rPr>
                <w:b/>
                <w:color w:val="F56900"/>
              </w:rPr>
            </w:pPr>
            <w:r w:rsidRPr="000E79DE">
              <w:rPr>
                <w:b/>
                <w:color w:val="F56900"/>
              </w:rPr>
              <w:t>Fall</w:t>
            </w:r>
          </w:p>
        </w:tc>
        <w:tc>
          <w:tcPr>
            <w:tcW w:w="1092" w:type="dxa"/>
            <w:vAlign w:val="center"/>
          </w:tcPr>
          <w:p w:rsidR="00D163A2" w:rsidRPr="000E79DE" w:rsidRDefault="00D163A2" w:rsidP="005855B2">
            <w:pPr>
              <w:pStyle w:val="NormalWeb"/>
              <w:spacing w:before="60" w:beforeAutospacing="0" w:after="60" w:afterAutospacing="0"/>
              <w:jc w:val="center"/>
              <w:rPr>
                <w:b/>
                <w:color w:val="000099"/>
              </w:rPr>
            </w:pPr>
            <w:r w:rsidRPr="000E79DE">
              <w:rPr>
                <w:b/>
                <w:color w:val="000099"/>
              </w:rPr>
              <w:t>Winter</w:t>
            </w:r>
          </w:p>
        </w:tc>
        <w:tc>
          <w:tcPr>
            <w:tcW w:w="1092" w:type="dxa"/>
            <w:vAlign w:val="center"/>
          </w:tcPr>
          <w:p w:rsidR="00D163A2" w:rsidRPr="000E79DE" w:rsidRDefault="00D163A2" w:rsidP="004D40C8">
            <w:pPr>
              <w:pStyle w:val="NormalWeb"/>
              <w:spacing w:before="60" w:beforeAutospacing="0" w:after="60" w:afterAutospacing="0"/>
              <w:jc w:val="center"/>
              <w:rPr>
                <w:b/>
                <w:color w:val="008000"/>
              </w:rPr>
            </w:pPr>
            <w:r w:rsidRPr="000E79DE">
              <w:rPr>
                <w:b/>
                <w:color w:val="008000"/>
              </w:rPr>
              <w:t>Spring</w:t>
            </w:r>
          </w:p>
        </w:tc>
        <w:tc>
          <w:tcPr>
            <w:tcW w:w="1092" w:type="dxa"/>
            <w:vAlign w:val="center"/>
          </w:tcPr>
          <w:p w:rsidR="00D163A2" w:rsidRPr="000E79DE" w:rsidRDefault="00D163A2" w:rsidP="00071008">
            <w:pPr>
              <w:pStyle w:val="NormalWeb"/>
              <w:spacing w:before="60" w:beforeAutospacing="0" w:after="60" w:afterAutospacing="0"/>
              <w:jc w:val="center"/>
              <w:rPr>
                <w:b/>
                <w:color w:val="7800CD"/>
              </w:rPr>
            </w:pPr>
            <w:r w:rsidRPr="000E79DE">
              <w:rPr>
                <w:b/>
                <w:color w:val="7800CD"/>
              </w:rPr>
              <w:t>Summer</w:t>
            </w:r>
          </w:p>
        </w:tc>
        <w:tc>
          <w:tcPr>
            <w:tcW w:w="1092" w:type="dxa"/>
            <w:vAlign w:val="center"/>
          </w:tcPr>
          <w:p w:rsidR="00D163A2" w:rsidRPr="000E79DE" w:rsidRDefault="00D163A2" w:rsidP="00071008">
            <w:pPr>
              <w:pStyle w:val="NormalWeb"/>
              <w:spacing w:before="60" w:beforeAutospacing="0" w:after="60" w:afterAutospacing="0"/>
              <w:jc w:val="center"/>
              <w:rPr>
                <w:b/>
              </w:rPr>
            </w:pPr>
            <w:r w:rsidRPr="000E79DE">
              <w:rPr>
                <w:b/>
              </w:rPr>
              <w:t>Total</w:t>
            </w:r>
          </w:p>
        </w:tc>
        <w:tc>
          <w:tcPr>
            <w:tcW w:w="1092" w:type="dxa"/>
          </w:tcPr>
          <w:p w:rsidR="00D163A2" w:rsidRPr="001A3D82" w:rsidRDefault="00D163A2" w:rsidP="00071008">
            <w:pPr>
              <w:pStyle w:val="NormalWeb"/>
              <w:spacing w:before="60" w:beforeAutospacing="0" w:after="60" w:afterAutospacing="0"/>
              <w:jc w:val="center"/>
              <w:rPr>
                <w:b/>
                <w:color w:val="808080" w:themeColor="background1" w:themeShade="80"/>
              </w:rPr>
            </w:pPr>
            <w:r w:rsidRPr="001A3D82">
              <w:rPr>
                <w:b/>
                <w:color w:val="808080" w:themeColor="background1" w:themeShade="80"/>
              </w:rPr>
              <w:t>Overall MPG</w:t>
            </w:r>
          </w:p>
        </w:tc>
      </w:tr>
      <w:tr w:rsidR="00D163A2" w:rsidTr="001F4E9B">
        <w:tc>
          <w:tcPr>
            <w:tcW w:w="2520" w:type="dxa"/>
            <w:vAlign w:val="center"/>
          </w:tcPr>
          <w:p w:rsidR="00D163A2" w:rsidRPr="000E79DE" w:rsidRDefault="00D163A2" w:rsidP="00FD5040">
            <w:pPr>
              <w:pStyle w:val="NormalWeb"/>
              <w:spacing w:before="60" w:beforeAutospacing="0" w:after="60" w:afterAutospacing="0"/>
              <w:rPr>
                <w:b/>
              </w:rPr>
            </w:pPr>
            <w:r w:rsidRPr="000E79DE">
              <w:rPr>
                <w:b/>
              </w:rPr>
              <w:t>30</w:t>
            </w:r>
            <w:r w:rsidRPr="000E79DE">
              <w:rPr>
                <w:sz w:val="16"/>
              </w:rPr>
              <w:t>fs</w:t>
            </w:r>
            <w:r w:rsidRPr="000E79DE">
              <w:rPr>
                <w:b/>
              </w:rPr>
              <w:t xml:space="preserve"> /28</w:t>
            </w:r>
            <w:r w:rsidRPr="000E79DE">
              <w:rPr>
                <w:sz w:val="16"/>
              </w:rPr>
              <w:t>w</w:t>
            </w:r>
            <w:r w:rsidRPr="000E79DE">
              <w:rPr>
                <w:b/>
              </w:rPr>
              <w:t xml:space="preserve"> MPG non-hybrid</w:t>
            </w:r>
          </w:p>
        </w:tc>
        <w:tc>
          <w:tcPr>
            <w:tcW w:w="1092" w:type="dxa"/>
            <w:vAlign w:val="center"/>
          </w:tcPr>
          <w:p w:rsidR="00D163A2" w:rsidRPr="000E79DE" w:rsidRDefault="00D163A2" w:rsidP="00EB052D">
            <w:pPr>
              <w:pStyle w:val="NormalWeb"/>
              <w:spacing w:before="60" w:beforeAutospacing="0" w:after="60" w:afterAutospacing="0"/>
              <w:jc w:val="center"/>
              <w:rPr>
                <w:rFonts w:ascii="Arial" w:hAnsi="Arial" w:cs="Arial"/>
                <w:color w:val="F56900"/>
              </w:rPr>
            </w:pPr>
            <w:r w:rsidRPr="000E79DE">
              <w:rPr>
                <w:rFonts w:ascii="Arial" w:hAnsi="Arial" w:cs="Arial"/>
                <w:color w:val="F56900"/>
              </w:rPr>
              <w:t>171.7</w:t>
            </w:r>
          </w:p>
        </w:tc>
        <w:tc>
          <w:tcPr>
            <w:tcW w:w="1092" w:type="dxa"/>
            <w:vAlign w:val="center"/>
          </w:tcPr>
          <w:p w:rsidR="00D163A2" w:rsidRPr="000E79DE" w:rsidRDefault="00D163A2" w:rsidP="005855B2">
            <w:pPr>
              <w:pStyle w:val="NormalWeb"/>
              <w:spacing w:before="60" w:beforeAutospacing="0" w:after="60" w:afterAutospacing="0"/>
              <w:jc w:val="center"/>
              <w:rPr>
                <w:rFonts w:ascii="Arial" w:hAnsi="Arial" w:cs="Arial"/>
                <w:color w:val="000099"/>
              </w:rPr>
            </w:pPr>
            <w:r w:rsidRPr="000E79DE">
              <w:rPr>
                <w:rFonts w:ascii="Arial" w:hAnsi="Arial" w:cs="Arial"/>
                <w:color w:val="000099"/>
              </w:rPr>
              <w:t>160.6</w:t>
            </w:r>
          </w:p>
        </w:tc>
        <w:tc>
          <w:tcPr>
            <w:tcW w:w="1092" w:type="dxa"/>
            <w:vAlign w:val="center"/>
          </w:tcPr>
          <w:p w:rsidR="00D163A2" w:rsidRPr="000E79DE" w:rsidRDefault="00D163A2" w:rsidP="004D40C8">
            <w:pPr>
              <w:pStyle w:val="NormalWeb"/>
              <w:spacing w:before="60" w:beforeAutospacing="0" w:after="60" w:afterAutospacing="0"/>
              <w:jc w:val="center"/>
              <w:rPr>
                <w:rFonts w:ascii="Arial" w:hAnsi="Arial" w:cs="Arial"/>
                <w:color w:val="008000"/>
              </w:rPr>
            </w:pPr>
            <w:r w:rsidRPr="000E79DE">
              <w:rPr>
                <w:rFonts w:ascii="Arial" w:hAnsi="Arial" w:cs="Arial"/>
                <w:color w:val="008000"/>
              </w:rPr>
              <w:t>153.5</w:t>
            </w:r>
          </w:p>
        </w:tc>
        <w:tc>
          <w:tcPr>
            <w:tcW w:w="1092" w:type="dxa"/>
            <w:vAlign w:val="center"/>
          </w:tcPr>
          <w:p w:rsidR="00D163A2" w:rsidRPr="000E79DE" w:rsidRDefault="00D163A2" w:rsidP="00A57E15">
            <w:pPr>
              <w:pStyle w:val="NormalWeb"/>
              <w:spacing w:before="60" w:beforeAutospacing="0" w:after="60" w:afterAutospacing="0"/>
              <w:jc w:val="center"/>
              <w:rPr>
                <w:rFonts w:ascii="Arial" w:hAnsi="Arial" w:cs="Arial"/>
                <w:color w:val="7800CD"/>
              </w:rPr>
            </w:pPr>
          </w:p>
        </w:tc>
        <w:tc>
          <w:tcPr>
            <w:tcW w:w="1092" w:type="dxa"/>
            <w:vAlign w:val="center"/>
          </w:tcPr>
          <w:p w:rsidR="00D163A2" w:rsidRPr="000E79DE" w:rsidRDefault="00D163A2" w:rsidP="00A57E15">
            <w:pPr>
              <w:pStyle w:val="NormalWeb"/>
              <w:spacing w:before="60" w:beforeAutospacing="0" w:after="60" w:afterAutospacing="0"/>
              <w:jc w:val="center"/>
              <w:rPr>
                <w:rFonts w:ascii="Arial" w:hAnsi="Arial" w:cs="Arial"/>
              </w:rPr>
            </w:pPr>
            <w:r w:rsidRPr="000E79DE">
              <w:rPr>
                <w:rFonts w:ascii="Arial" w:hAnsi="Arial" w:cs="Arial"/>
              </w:rPr>
              <w:t>485.8</w:t>
            </w:r>
          </w:p>
        </w:tc>
        <w:tc>
          <w:tcPr>
            <w:tcW w:w="1092" w:type="dxa"/>
          </w:tcPr>
          <w:p w:rsidR="00D163A2" w:rsidRPr="001A3D82" w:rsidRDefault="00D163A2" w:rsidP="00A57E15">
            <w:pPr>
              <w:pStyle w:val="NormalWeb"/>
              <w:spacing w:before="60" w:beforeAutospacing="0" w:after="60" w:afterAutospacing="0"/>
              <w:jc w:val="center"/>
              <w:rPr>
                <w:rFonts w:ascii="Arial" w:hAnsi="Arial" w:cs="Arial"/>
                <w:color w:val="808080" w:themeColor="background1" w:themeShade="80"/>
              </w:rPr>
            </w:pPr>
            <w:r>
              <w:rPr>
                <w:rFonts w:ascii="Arial" w:hAnsi="Arial" w:cs="Arial"/>
                <w:color w:val="808080" w:themeColor="background1" w:themeShade="80"/>
              </w:rPr>
              <w:t>29.3</w:t>
            </w:r>
          </w:p>
        </w:tc>
      </w:tr>
      <w:tr w:rsidR="00D163A2" w:rsidTr="001F4E9B">
        <w:tc>
          <w:tcPr>
            <w:tcW w:w="2520" w:type="dxa"/>
            <w:vAlign w:val="center"/>
          </w:tcPr>
          <w:p w:rsidR="00D163A2" w:rsidRPr="000E79DE" w:rsidRDefault="00D163A2" w:rsidP="00071008">
            <w:pPr>
              <w:pStyle w:val="NormalWeb"/>
              <w:spacing w:before="60" w:beforeAutospacing="0" w:after="60" w:afterAutospacing="0"/>
              <w:rPr>
                <w:b/>
              </w:rPr>
            </w:pPr>
            <w:r w:rsidRPr="000E79DE">
              <w:rPr>
                <w:b/>
              </w:rPr>
              <w:t>FULL hybrid</w:t>
            </w:r>
          </w:p>
        </w:tc>
        <w:tc>
          <w:tcPr>
            <w:tcW w:w="1092" w:type="dxa"/>
            <w:vAlign w:val="center"/>
          </w:tcPr>
          <w:p w:rsidR="00D163A2" w:rsidRPr="000E79DE" w:rsidRDefault="00D163A2" w:rsidP="00071008">
            <w:pPr>
              <w:pStyle w:val="NormalWeb"/>
              <w:spacing w:before="60" w:beforeAutospacing="0" w:after="60" w:afterAutospacing="0"/>
              <w:jc w:val="center"/>
              <w:rPr>
                <w:rFonts w:ascii="Arial" w:hAnsi="Arial" w:cs="Arial"/>
                <w:color w:val="F56900"/>
              </w:rPr>
            </w:pPr>
            <w:r w:rsidRPr="000E79DE">
              <w:rPr>
                <w:rFonts w:ascii="Arial" w:hAnsi="Arial" w:cs="Arial"/>
                <w:color w:val="F56900"/>
              </w:rPr>
              <w:t>100.8</w:t>
            </w:r>
          </w:p>
        </w:tc>
        <w:tc>
          <w:tcPr>
            <w:tcW w:w="1092" w:type="dxa"/>
            <w:vAlign w:val="center"/>
          </w:tcPr>
          <w:p w:rsidR="00D163A2" w:rsidRPr="000E79DE" w:rsidRDefault="00D163A2" w:rsidP="005855B2">
            <w:pPr>
              <w:pStyle w:val="NormalWeb"/>
              <w:spacing w:before="60" w:beforeAutospacing="0" w:after="60" w:afterAutospacing="0"/>
              <w:jc w:val="center"/>
              <w:rPr>
                <w:rFonts w:ascii="Arial" w:hAnsi="Arial" w:cs="Arial"/>
                <w:color w:val="000099"/>
              </w:rPr>
            </w:pPr>
            <w:r w:rsidRPr="000E79DE">
              <w:rPr>
                <w:rFonts w:ascii="Arial" w:hAnsi="Arial" w:cs="Arial"/>
                <w:color w:val="000099"/>
              </w:rPr>
              <w:t>98.2</w:t>
            </w:r>
          </w:p>
        </w:tc>
        <w:tc>
          <w:tcPr>
            <w:tcW w:w="1092" w:type="dxa"/>
            <w:vAlign w:val="center"/>
          </w:tcPr>
          <w:p w:rsidR="00D163A2" w:rsidRPr="000E79DE" w:rsidRDefault="00D163A2" w:rsidP="004D40C8">
            <w:pPr>
              <w:pStyle w:val="NormalWeb"/>
              <w:spacing w:before="60" w:beforeAutospacing="0" w:after="60" w:afterAutospacing="0"/>
              <w:jc w:val="center"/>
              <w:rPr>
                <w:rFonts w:ascii="Arial" w:hAnsi="Arial" w:cs="Arial"/>
                <w:color w:val="008000"/>
              </w:rPr>
            </w:pPr>
            <w:r w:rsidRPr="000E79DE">
              <w:rPr>
                <w:rFonts w:ascii="Arial" w:hAnsi="Arial" w:cs="Arial"/>
                <w:color w:val="008000"/>
              </w:rPr>
              <w:t>93.6</w:t>
            </w:r>
          </w:p>
        </w:tc>
        <w:tc>
          <w:tcPr>
            <w:tcW w:w="1092" w:type="dxa"/>
            <w:vAlign w:val="center"/>
          </w:tcPr>
          <w:p w:rsidR="00D163A2" w:rsidRPr="000E79DE" w:rsidRDefault="00D163A2" w:rsidP="00071008">
            <w:pPr>
              <w:pStyle w:val="NormalWeb"/>
              <w:spacing w:before="60" w:beforeAutospacing="0" w:after="60" w:afterAutospacing="0"/>
              <w:jc w:val="center"/>
              <w:rPr>
                <w:rFonts w:ascii="Arial" w:hAnsi="Arial" w:cs="Arial"/>
                <w:color w:val="7800CD"/>
              </w:rPr>
            </w:pPr>
          </w:p>
        </w:tc>
        <w:tc>
          <w:tcPr>
            <w:tcW w:w="1092" w:type="dxa"/>
            <w:vAlign w:val="center"/>
          </w:tcPr>
          <w:p w:rsidR="00D163A2" w:rsidRPr="000E79DE" w:rsidRDefault="00D163A2" w:rsidP="00071008">
            <w:pPr>
              <w:pStyle w:val="NormalWeb"/>
              <w:spacing w:before="60" w:beforeAutospacing="0" w:after="60" w:afterAutospacing="0"/>
              <w:jc w:val="center"/>
              <w:rPr>
                <w:rFonts w:ascii="Arial" w:hAnsi="Arial" w:cs="Arial"/>
              </w:rPr>
            </w:pPr>
            <w:r w:rsidRPr="000E79DE">
              <w:rPr>
                <w:rFonts w:ascii="Arial" w:hAnsi="Arial" w:cs="Arial"/>
              </w:rPr>
              <w:t>292.6</w:t>
            </w:r>
          </w:p>
        </w:tc>
        <w:tc>
          <w:tcPr>
            <w:tcW w:w="1092" w:type="dxa"/>
          </w:tcPr>
          <w:p w:rsidR="00D163A2" w:rsidRPr="001A3D82" w:rsidRDefault="00D163A2" w:rsidP="00071008">
            <w:pPr>
              <w:pStyle w:val="NormalWeb"/>
              <w:spacing w:before="60" w:beforeAutospacing="0" w:after="60" w:afterAutospacing="0"/>
              <w:jc w:val="center"/>
              <w:rPr>
                <w:rFonts w:ascii="Arial" w:hAnsi="Arial" w:cs="Arial"/>
                <w:color w:val="808080" w:themeColor="background1" w:themeShade="80"/>
              </w:rPr>
            </w:pPr>
            <w:r>
              <w:rPr>
                <w:rFonts w:ascii="Arial" w:hAnsi="Arial" w:cs="Arial"/>
                <w:color w:val="808080" w:themeColor="background1" w:themeShade="80"/>
              </w:rPr>
              <w:t>48.7</w:t>
            </w:r>
          </w:p>
        </w:tc>
      </w:tr>
      <w:tr w:rsidR="00D163A2" w:rsidTr="001F4E9B">
        <w:tc>
          <w:tcPr>
            <w:tcW w:w="2520" w:type="dxa"/>
            <w:vAlign w:val="center"/>
          </w:tcPr>
          <w:p w:rsidR="00D163A2" w:rsidRPr="000E79DE" w:rsidRDefault="00D163A2" w:rsidP="00071008">
            <w:pPr>
              <w:pStyle w:val="NormalWeb"/>
              <w:spacing w:before="60" w:beforeAutospacing="0" w:after="60" w:afterAutospacing="0"/>
              <w:rPr>
                <w:b/>
              </w:rPr>
            </w:pPr>
            <w:r w:rsidRPr="000E79DE">
              <w:rPr>
                <w:b/>
              </w:rPr>
              <w:t>FULL hybrid with plug</w:t>
            </w:r>
          </w:p>
        </w:tc>
        <w:tc>
          <w:tcPr>
            <w:tcW w:w="1092" w:type="dxa"/>
            <w:vAlign w:val="center"/>
          </w:tcPr>
          <w:p w:rsidR="00D163A2" w:rsidRPr="000E79DE" w:rsidRDefault="00D163A2" w:rsidP="00071008">
            <w:pPr>
              <w:pStyle w:val="NormalWeb"/>
              <w:spacing w:before="60" w:beforeAutospacing="0" w:after="60" w:afterAutospacing="0"/>
              <w:jc w:val="center"/>
              <w:rPr>
                <w:rFonts w:ascii="Arial" w:hAnsi="Arial" w:cs="Arial"/>
                <w:color w:val="F56900"/>
              </w:rPr>
            </w:pPr>
            <w:r w:rsidRPr="000E79DE">
              <w:rPr>
                <w:rFonts w:ascii="Arial" w:hAnsi="Arial" w:cs="Arial"/>
                <w:color w:val="F56900"/>
              </w:rPr>
              <w:t>67.8</w:t>
            </w:r>
          </w:p>
        </w:tc>
        <w:tc>
          <w:tcPr>
            <w:tcW w:w="1092" w:type="dxa"/>
            <w:vAlign w:val="center"/>
          </w:tcPr>
          <w:p w:rsidR="00D163A2" w:rsidRPr="000E79DE" w:rsidRDefault="00D163A2" w:rsidP="005855B2">
            <w:pPr>
              <w:pStyle w:val="NormalWeb"/>
              <w:spacing w:before="60" w:beforeAutospacing="0" w:after="60" w:afterAutospacing="0"/>
              <w:jc w:val="center"/>
              <w:rPr>
                <w:rFonts w:ascii="Arial" w:hAnsi="Arial" w:cs="Arial"/>
                <w:color w:val="000099"/>
              </w:rPr>
            </w:pPr>
            <w:r w:rsidRPr="000E79DE">
              <w:rPr>
                <w:rFonts w:ascii="Arial" w:hAnsi="Arial" w:cs="Arial"/>
                <w:color w:val="000099"/>
              </w:rPr>
              <w:t>69.7</w:t>
            </w:r>
          </w:p>
        </w:tc>
        <w:tc>
          <w:tcPr>
            <w:tcW w:w="1092" w:type="dxa"/>
            <w:vAlign w:val="center"/>
          </w:tcPr>
          <w:p w:rsidR="00D163A2" w:rsidRPr="000E79DE" w:rsidRDefault="00D163A2" w:rsidP="004D40C8">
            <w:pPr>
              <w:pStyle w:val="NormalWeb"/>
              <w:spacing w:before="60" w:beforeAutospacing="0" w:after="60" w:afterAutospacing="0"/>
              <w:jc w:val="center"/>
              <w:rPr>
                <w:rFonts w:ascii="Arial" w:hAnsi="Arial" w:cs="Arial"/>
                <w:color w:val="008000"/>
              </w:rPr>
            </w:pPr>
            <w:r w:rsidRPr="000E79DE">
              <w:rPr>
                <w:rFonts w:ascii="Arial" w:hAnsi="Arial" w:cs="Arial"/>
                <w:color w:val="008000"/>
              </w:rPr>
              <w:t>62.1</w:t>
            </w:r>
          </w:p>
        </w:tc>
        <w:tc>
          <w:tcPr>
            <w:tcW w:w="1092" w:type="dxa"/>
            <w:vAlign w:val="center"/>
          </w:tcPr>
          <w:p w:rsidR="00D163A2" w:rsidRPr="000E79DE" w:rsidRDefault="00D163A2" w:rsidP="00071008">
            <w:pPr>
              <w:pStyle w:val="NormalWeb"/>
              <w:spacing w:before="60" w:beforeAutospacing="0" w:after="60" w:afterAutospacing="0"/>
              <w:jc w:val="center"/>
              <w:rPr>
                <w:rFonts w:ascii="Arial" w:hAnsi="Arial" w:cs="Arial"/>
                <w:color w:val="7800CD"/>
              </w:rPr>
            </w:pPr>
          </w:p>
        </w:tc>
        <w:tc>
          <w:tcPr>
            <w:tcW w:w="1092" w:type="dxa"/>
            <w:vAlign w:val="center"/>
          </w:tcPr>
          <w:p w:rsidR="00D163A2" w:rsidRPr="000E79DE" w:rsidRDefault="00D163A2" w:rsidP="00071008">
            <w:pPr>
              <w:pStyle w:val="NormalWeb"/>
              <w:spacing w:before="60" w:beforeAutospacing="0" w:after="60" w:afterAutospacing="0"/>
              <w:jc w:val="center"/>
              <w:rPr>
                <w:rFonts w:ascii="Arial" w:hAnsi="Arial" w:cs="Arial"/>
              </w:rPr>
            </w:pPr>
            <w:r w:rsidRPr="000E79DE">
              <w:rPr>
                <w:rFonts w:ascii="Arial" w:hAnsi="Arial" w:cs="Arial"/>
              </w:rPr>
              <w:t>199.6</w:t>
            </w:r>
          </w:p>
        </w:tc>
        <w:tc>
          <w:tcPr>
            <w:tcW w:w="1092" w:type="dxa"/>
          </w:tcPr>
          <w:p w:rsidR="00D163A2" w:rsidRPr="001A3D82" w:rsidRDefault="00D163A2" w:rsidP="00071008">
            <w:pPr>
              <w:pStyle w:val="NormalWeb"/>
              <w:spacing w:before="60" w:beforeAutospacing="0" w:after="60" w:afterAutospacing="0"/>
              <w:jc w:val="center"/>
              <w:rPr>
                <w:rFonts w:ascii="Arial" w:hAnsi="Arial" w:cs="Arial"/>
                <w:color w:val="808080" w:themeColor="background1" w:themeShade="80"/>
              </w:rPr>
            </w:pPr>
            <w:r>
              <w:rPr>
                <w:rFonts w:ascii="Arial" w:hAnsi="Arial" w:cs="Arial"/>
                <w:color w:val="808080" w:themeColor="background1" w:themeShade="80"/>
              </w:rPr>
              <w:t>71.4</w:t>
            </w:r>
          </w:p>
        </w:tc>
      </w:tr>
      <w:tr w:rsidR="00D163A2" w:rsidTr="001F4E9B">
        <w:tc>
          <w:tcPr>
            <w:tcW w:w="2520" w:type="dxa"/>
            <w:vAlign w:val="center"/>
          </w:tcPr>
          <w:p w:rsidR="00D163A2" w:rsidRPr="000E79DE" w:rsidRDefault="00D163A2" w:rsidP="00071008">
            <w:pPr>
              <w:pStyle w:val="NormalWeb"/>
              <w:spacing w:before="60" w:beforeAutospacing="0" w:after="60" w:afterAutospacing="0"/>
              <w:rPr>
                <w:b/>
              </w:rPr>
            </w:pPr>
            <w:r w:rsidRPr="000E79DE">
              <w:rPr>
                <w:b/>
              </w:rPr>
              <w:t>SERIES hybrid</w:t>
            </w:r>
          </w:p>
        </w:tc>
        <w:tc>
          <w:tcPr>
            <w:tcW w:w="1092" w:type="dxa"/>
            <w:vAlign w:val="center"/>
          </w:tcPr>
          <w:p w:rsidR="00D163A2" w:rsidRPr="000E79DE" w:rsidRDefault="00D163A2" w:rsidP="00071008">
            <w:pPr>
              <w:pStyle w:val="NormalWeb"/>
              <w:spacing w:before="60" w:beforeAutospacing="0" w:after="60" w:afterAutospacing="0"/>
              <w:jc w:val="center"/>
              <w:rPr>
                <w:rFonts w:ascii="Arial" w:hAnsi="Arial" w:cs="Arial"/>
                <w:color w:val="F56900"/>
              </w:rPr>
            </w:pPr>
            <w:r w:rsidRPr="000E79DE">
              <w:rPr>
                <w:rFonts w:ascii="Arial" w:hAnsi="Arial" w:cs="Arial"/>
                <w:color w:val="F56900"/>
              </w:rPr>
              <w:t>45.8</w:t>
            </w:r>
          </w:p>
        </w:tc>
        <w:tc>
          <w:tcPr>
            <w:tcW w:w="1092" w:type="dxa"/>
            <w:vAlign w:val="center"/>
          </w:tcPr>
          <w:p w:rsidR="00D163A2" w:rsidRPr="000E79DE" w:rsidRDefault="00D163A2" w:rsidP="005855B2">
            <w:pPr>
              <w:pStyle w:val="NormalWeb"/>
              <w:spacing w:before="60" w:beforeAutospacing="0" w:after="60" w:afterAutospacing="0"/>
              <w:jc w:val="center"/>
              <w:rPr>
                <w:rFonts w:ascii="Arial" w:hAnsi="Arial" w:cs="Arial"/>
                <w:color w:val="000099"/>
              </w:rPr>
            </w:pPr>
            <w:r w:rsidRPr="000E79DE">
              <w:rPr>
                <w:rFonts w:ascii="Arial" w:hAnsi="Arial" w:cs="Arial"/>
                <w:color w:val="000099"/>
              </w:rPr>
              <w:t>53.9</w:t>
            </w:r>
          </w:p>
        </w:tc>
        <w:tc>
          <w:tcPr>
            <w:tcW w:w="1092" w:type="dxa"/>
            <w:vAlign w:val="center"/>
          </w:tcPr>
          <w:p w:rsidR="00D163A2" w:rsidRPr="000E79DE" w:rsidRDefault="00D163A2" w:rsidP="004D40C8">
            <w:pPr>
              <w:pStyle w:val="NormalWeb"/>
              <w:spacing w:before="60" w:beforeAutospacing="0" w:after="60" w:afterAutospacing="0"/>
              <w:jc w:val="center"/>
              <w:rPr>
                <w:rFonts w:ascii="Arial" w:hAnsi="Arial" w:cs="Arial"/>
                <w:color w:val="008000"/>
              </w:rPr>
            </w:pPr>
            <w:r w:rsidRPr="000E79DE">
              <w:rPr>
                <w:rFonts w:ascii="Arial" w:hAnsi="Arial" w:cs="Arial"/>
                <w:color w:val="008000"/>
              </w:rPr>
              <w:t>35.2</w:t>
            </w:r>
          </w:p>
        </w:tc>
        <w:tc>
          <w:tcPr>
            <w:tcW w:w="1092" w:type="dxa"/>
            <w:vAlign w:val="center"/>
          </w:tcPr>
          <w:p w:rsidR="00D163A2" w:rsidRPr="000E79DE" w:rsidRDefault="00D163A2" w:rsidP="00071008">
            <w:pPr>
              <w:pStyle w:val="NormalWeb"/>
              <w:spacing w:before="60" w:beforeAutospacing="0" w:after="60" w:afterAutospacing="0"/>
              <w:jc w:val="center"/>
              <w:rPr>
                <w:rFonts w:ascii="Arial" w:hAnsi="Arial" w:cs="Arial"/>
                <w:color w:val="7800CD"/>
              </w:rPr>
            </w:pPr>
          </w:p>
        </w:tc>
        <w:tc>
          <w:tcPr>
            <w:tcW w:w="1092" w:type="dxa"/>
            <w:vAlign w:val="center"/>
          </w:tcPr>
          <w:p w:rsidR="00D163A2" w:rsidRPr="000E79DE" w:rsidRDefault="00D163A2" w:rsidP="00071008">
            <w:pPr>
              <w:pStyle w:val="NormalWeb"/>
              <w:spacing w:before="60" w:beforeAutospacing="0" w:after="60" w:afterAutospacing="0"/>
              <w:jc w:val="center"/>
              <w:rPr>
                <w:rFonts w:ascii="Arial" w:hAnsi="Arial" w:cs="Arial"/>
              </w:rPr>
            </w:pPr>
            <w:r w:rsidRPr="000E79DE">
              <w:rPr>
                <w:rFonts w:ascii="Arial" w:hAnsi="Arial" w:cs="Arial"/>
              </w:rPr>
              <w:t>134.9</w:t>
            </w:r>
          </w:p>
        </w:tc>
        <w:tc>
          <w:tcPr>
            <w:tcW w:w="1092" w:type="dxa"/>
          </w:tcPr>
          <w:p w:rsidR="00D163A2" w:rsidRPr="001A3D82" w:rsidRDefault="00D163A2" w:rsidP="00071008">
            <w:pPr>
              <w:pStyle w:val="NormalWeb"/>
              <w:spacing w:before="60" w:beforeAutospacing="0" w:after="60" w:afterAutospacing="0"/>
              <w:jc w:val="center"/>
              <w:rPr>
                <w:rFonts w:ascii="Arial" w:hAnsi="Arial" w:cs="Arial"/>
                <w:color w:val="808080" w:themeColor="background1" w:themeShade="80"/>
              </w:rPr>
            </w:pPr>
            <w:r>
              <w:rPr>
                <w:rFonts w:ascii="Arial" w:hAnsi="Arial" w:cs="Arial"/>
                <w:color w:val="808080" w:themeColor="background1" w:themeShade="80"/>
              </w:rPr>
              <w:t>105.7</w:t>
            </w:r>
          </w:p>
        </w:tc>
      </w:tr>
    </w:tbl>
    <w:p w:rsidR="00D86F34" w:rsidRDefault="00D86F34"/>
    <w:p w:rsidR="00D86F34" w:rsidRDefault="00D86F34"/>
    <w:p w:rsidR="00D876A6" w:rsidRPr="00E355FF" w:rsidRDefault="00D876A6" w:rsidP="00D876A6">
      <w:pPr>
        <w:rPr>
          <w:rFonts w:ascii="Arial Black" w:hAnsi="Arial Black"/>
          <w:color w:val="339966"/>
          <w:sz w:val="28"/>
          <w:szCs w:val="28"/>
        </w:rPr>
      </w:pPr>
      <w:r>
        <w:rPr>
          <w:rFonts w:ascii="Arial Black" w:hAnsi="Arial Black"/>
          <w:color w:val="339966"/>
          <w:sz w:val="28"/>
          <w:szCs w:val="28"/>
        </w:rPr>
        <w:lastRenderedPageBreak/>
        <w:t>Annual Miles</w:t>
      </w:r>
    </w:p>
    <w:p w:rsidR="00097F19" w:rsidRDefault="00D876A6" w:rsidP="00D876A6">
      <w:pPr>
        <w:pStyle w:val="NormalWeb"/>
        <w:spacing w:after="120" w:afterAutospacing="0"/>
      </w:pPr>
      <w:r>
        <w:t>There is greater benefit from using electricity supplied by a plug if you drive less; this is simply a factor of the battery-capacity available.  The 40-mile capacity advertised for Volt is derived in part by the basic equation of divided the typical annual driving distance of 15,000 miles by 365 days.  That also takes into account a few extended highway trips per year, where a plug won’t be available for the duration, as well as there being a number of days where very few or no miles are driven.</w:t>
      </w:r>
    </w:p>
    <w:p w:rsidR="0069250F" w:rsidRDefault="00B27462" w:rsidP="0069250F">
      <w:pPr>
        <w:pStyle w:val="NormalWeb"/>
        <w:spacing w:after="120" w:afterAutospacing="0"/>
      </w:pPr>
      <w:r>
        <w:t>Using th</w:t>
      </w:r>
      <w:r w:rsidR="0069250F">
        <w:t>at same</w:t>
      </w:r>
      <w:r>
        <w:t xml:space="preserve"> real-world data collected</w:t>
      </w:r>
      <w:r w:rsidR="0069250F">
        <w:t xml:space="preserve">, reducing </w:t>
      </w:r>
      <w:r>
        <w:t>the 2</w:t>
      </w:r>
      <w:r w:rsidR="0069250F">
        <w:t xml:space="preserve">0,000 annual miles to 15,000 can be done by </w:t>
      </w:r>
      <w:r>
        <w:t xml:space="preserve">of subtracting 25% from each daily </w:t>
      </w:r>
      <w:r w:rsidR="00181C1E">
        <w:t>total</w:t>
      </w:r>
      <w:r w:rsidR="00FE6692">
        <w:t xml:space="preserve">.  </w:t>
      </w:r>
      <w:r w:rsidR="009E5752">
        <w:t xml:space="preserve">It reduces charge-sustaining mode </w:t>
      </w:r>
      <w:r w:rsidR="004D2C6B">
        <w:t xml:space="preserve">operation </w:t>
      </w:r>
      <w:r w:rsidR="009E5752">
        <w:t xml:space="preserve">for the SERIES hybrid to 872.5 miles in Fall and </w:t>
      </w:r>
      <w:r w:rsidR="002F333E">
        <w:t>864</w:t>
      </w:r>
      <w:r w:rsidR="009E5752">
        <w:t xml:space="preserve"> miles in Winter.</w:t>
      </w:r>
    </w:p>
    <w:p w:rsidR="0069250F" w:rsidRDefault="0069250F" w:rsidP="0069250F">
      <w:pPr>
        <w:pStyle w:val="NormalWeb"/>
        <w:spacing w:after="120" w:afterAutospacing="0"/>
      </w:pPr>
      <w:r>
        <w:rPr>
          <w:noProof/>
        </w:rPr>
        <w:drawing>
          <wp:inline distT="0" distB="0" distL="0" distR="0">
            <wp:extent cx="6766550" cy="2497179"/>
            <wp:effectExtent l="19050" t="0" r="0" b="0"/>
            <wp:docPr id="4" name="Picture 0" descr="Aug-N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g-Nov.png"/>
                    <pic:cNvPicPr/>
                  </pic:nvPicPr>
                  <pic:blipFill>
                    <a:blip r:embed="rId12" cstate="print"/>
                    <a:stretch>
                      <a:fillRect/>
                    </a:stretch>
                  </pic:blipFill>
                  <pic:spPr>
                    <a:xfrm>
                      <a:off x="0" y="0"/>
                      <a:ext cx="6766550" cy="2497179"/>
                    </a:xfrm>
                    <a:prstGeom prst="rect">
                      <a:avLst/>
                    </a:prstGeom>
                  </pic:spPr>
                </pic:pic>
              </a:graphicData>
            </a:graphic>
          </wp:inline>
        </w:drawing>
      </w:r>
    </w:p>
    <w:p w:rsidR="0069250F" w:rsidRDefault="0069250F" w:rsidP="0069250F">
      <w:pPr>
        <w:pStyle w:val="NormalWeb"/>
        <w:spacing w:after="120" w:afterAutospacing="0"/>
      </w:pPr>
      <w:r>
        <w:rPr>
          <w:noProof/>
        </w:rPr>
        <w:drawing>
          <wp:inline distT="0" distB="0" distL="0" distR="0">
            <wp:extent cx="6766550" cy="2497179"/>
            <wp:effectExtent l="19050" t="0" r="0" b="0"/>
            <wp:docPr id="5" name="Picture 2" descr="Nov-F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Feb.png"/>
                    <pic:cNvPicPr/>
                  </pic:nvPicPr>
                  <pic:blipFill>
                    <a:blip r:embed="rId13" cstate="print"/>
                    <a:stretch>
                      <a:fillRect/>
                    </a:stretch>
                  </pic:blipFill>
                  <pic:spPr>
                    <a:xfrm>
                      <a:off x="0" y="0"/>
                      <a:ext cx="6766550" cy="2497179"/>
                    </a:xfrm>
                    <a:prstGeom prst="rect">
                      <a:avLst/>
                    </a:prstGeom>
                  </pic:spPr>
                </pic:pic>
              </a:graphicData>
            </a:graphic>
          </wp:inline>
        </w:drawing>
      </w:r>
    </w:p>
    <w:p w:rsidR="00FE6692" w:rsidRPr="002A4E9C" w:rsidRDefault="0069250F" w:rsidP="00FE6692">
      <w:pPr>
        <w:pStyle w:val="NormalWeb"/>
        <w:spacing w:after="120" w:afterAutospacing="0"/>
        <w:rPr>
          <w:sz w:val="14"/>
        </w:rPr>
      </w:pPr>
      <w:r>
        <w:t>Knowing the available capacity is very important, since the distance driven between each overnight plug to recharge clearly makes big difference.</w:t>
      </w:r>
      <w:r w:rsidR="00FE6692">
        <w:t xml:space="preserve">  Notice how it affects the amount of gallons consumed. </w:t>
      </w:r>
      <w:r w:rsidR="009E5752">
        <w:br/>
      </w:r>
    </w:p>
    <w:tbl>
      <w:tblPr>
        <w:tblStyle w:val="TableGrid"/>
        <w:tblW w:w="0" w:type="auto"/>
        <w:tblInd w:w="198" w:type="dxa"/>
        <w:tblLook w:val="04A0"/>
      </w:tblPr>
      <w:tblGrid>
        <w:gridCol w:w="2520"/>
        <w:gridCol w:w="1092"/>
        <w:gridCol w:w="1092"/>
        <w:gridCol w:w="1092"/>
        <w:gridCol w:w="1092"/>
        <w:gridCol w:w="1092"/>
        <w:gridCol w:w="1092"/>
      </w:tblGrid>
      <w:tr w:rsidR="00D163A2" w:rsidRPr="00071008" w:rsidTr="002F29B2">
        <w:tc>
          <w:tcPr>
            <w:tcW w:w="2520" w:type="dxa"/>
            <w:vAlign w:val="center"/>
          </w:tcPr>
          <w:p w:rsidR="00D163A2" w:rsidRPr="000E79DE" w:rsidRDefault="00D163A2" w:rsidP="00A57E15">
            <w:pPr>
              <w:pStyle w:val="NormalWeb"/>
              <w:spacing w:before="60" w:beforeAutospacing="0" w:after="60" w:afterAutospacing="0"/>
              <w:jc w:val="center"/>
              <w:rPr>
                <w:i/>
              </w:rPr>
            </w:pPr>
            <w:r w:rsidRPr="000E79DE">
              <w:rPr>
                <w:i/>
                <w:sz w:val="14"/>
              </w:rPr>
              <w:t>gallons consumed @ 15,000 annual</w:t>
            </w:r>
          </w:p>
        </w:tc>
        <w:tc>
          <w:tcPr>
            <w:tcW w:w="1092" w:type="dxa"/>
            <w:vAlign w:val="center"/>
          </w:tcPr>
          <w:p w:rsidR="00D163A2" w:rsidRPr="000E79DE" w:rsidRDefault="00D163A2" w:rsidP="00A57E15">
            <w:pPr>
              <w:pStyle w:val="NormalWeb"/>
              <w:spacing w:before="60" w:beforeAutospacing="0" w:after="60" w:afterAutospacing="0"/>
              <w:jc w:val="center"/>
              <w:rPr>
                <w:b/>
                <w:color w:val="F56900"/>
              </w:rPr>
            </w:pPr>
            <w:r w:rsidRPr="000E79DE">
              <w:rPr>
                <w:b/>
                <w:color w:val="F56900"/>
              </w:rPr>
              <w:t>Fall</w:t>
            </w:r>
          </w:p>
        </w:tc>
        <w:tc>
          <w:tcPr>
            <w:tcW w:w="1092" w:type="dxa"/>
            <w:vAlign w:val="center"/>
          </w:tcPr>
          <w:p w:rsidR="00D163A2" w:rsidRPr="000E79DE" w:rsidRDefault="00D163A2" w:rsidP="005855B2">
            <w:pPr>
              <w:pStyle w:val="NormalWeb"/>
              <w:spacing w:before="60" w:beforeAutospacing="0" w:after="60" w:afterAutospacing="0"/>
              <w:jc w:val="center"/>
              <w:rPr>
                <w:b/>
                <w:color w:val="000099"/>
              </w:rPr>
            </w:pPr>
            <w:r w:rsidRPr="000E79DE">
              <w:rPr>
                <w:b/>
                <w:color w:val="000099"/>
              </w:rPr>
              <w:t>Winter</w:t>
            </w:r>
          </w:p>
        </w:tc>
        <w:tc>
          <w:tcPr>
            <w:tcW w:w="1092" w:type="dxa"/>
            <w:vAlign w:val="center"/>
          </w:tcPr>
          <w:p w:rsidR="00D163A2" w:rsidRPr="000E79DE" w:rsidRDefault="00D163A2" w:rsidP="004D40C8">
            <w:pPr>
              <w:pStyle w:val="NormalWeb"/>
              <w:spacing w:before="60" w:beforeAutospacing="0" w:after="60" w:afterAutospacing="0"/>
              <w:jc w:val="center"/>
              <w:rPr>
                <w:b/>
                <w:color w:val="008000"/>
              </w:rPr>
            </w:pPr>
            <w:r w:rsidRPr="000E79DE">
              <w:rPr>
                <w:b/>
                <w:color w:val="008000"/>
              </w:rPr>
              <w:t>Spring</w:t>
            </w:r>
          </w:p>
        </w:tc>
        <w:tc>
          <w:tcPr>
            <w:tcW w:w="1092" w:type="dxa"/>
            <w:vAlign w:val="center"/>
          </w:tcPr>
          <w:p w:rsidR="00D163A2" w:rsidRPr="000E79DE" w:rsidRDefault="00D163A2" w:rsidP="00A57E15">
            <w:pPr>
              <w:pStyle w:val="NormalWeb"/>
              <w:spacing w:before="60" w:beforeAutospacing="0" w:after="60" w:afterAutospacing="0"/>
              <w:jc w:val="center"/>
              <w:rPr>
                <w:b/>
                <w:color w:val="7800CD"/>
              </w:rPr>
            </w:pPr>
            <w:r w:rsidRPr="000E79DE">
              <w:rPr>
                <w:b/>
                <w:color w:val="7800CD"/>
              </w:rPr>
              <w:t>Summer</w:t>
            </w:r>
          </w:p>
        </w:tc>
        <w:tc>
          <w:tcPr>
            <w:tcW w:w="1092" w:type="dxa"/>
            <w:vAlign w:val="center"/>
          </w:tcPr>
          <w:p w:rsidR="00D163A2" w:rsidRPr="000E79DE" w:rsidRDefault="00D163A2" w:rsidP="00A57E15">
            <w:pPr>
              <w:pStyle w:val="NormalWeb"/>
              <w:spacing w:before="60" w:beforeAutospacing="0" w:after="60" w:afterAutospacing="0"/>
              <w:jc w:val="center"/>
              <w:rPr>
                <w:b/>
              </w:rPr>
            </w:pPr>
            <w:r w:rsidRPr="000E79DE">
              <w:rPr>
                <w:b/>
              </w:rPr>
              <w:t>Total</w:t>
            </w:r>
          </w:p>
        </w:tc>
        <w:tc>
          <w:tcPr>
            <w:tcW w:w="1092" w:type="dxa"/>
          </w:tcPr>
          <w:p w:rsidR="00D163A2" w:rsidRPr="001A3D82" w:rsidRDefault="00D163A2" w:rsidP="00A57E15">
            <w:pPr>
              <w:pStyle w:val="NormalWeb"/>
              <w:spacing w:before="60" w:beforeAutospacing="0" w:after="60" w:afterAutospacing="0"/>
              <w:jc w:val="center"/>
              <w:rPr>
                <w:b/>
                <w:color w:val="808080" w:themeColor="background1" w:themeShade="80"/>
              </w:rPr>
            </w:pPr>
            <w:r w:rsidRPr="001A3D82">
              <w:rPr>
                <w:b/>
                <w:color w:val="808080" w:themeColor="background1" w:themeShade="80"/>
              </w:rPr>
              <w:t>Overall MPG</w:t>
            </w:r>
          </w:p>
        </w:tc>
      </w:tr>
      <w:tr w:rsidR="00D163A2" w:rsidTr="002F29B2">
        <w:tc>
          <w:tcPr>
            <w:tcW w:w="2520" w:type="dxa"/>
            <w:vAlign w:val="center"/>
          </w:tcPr>
          <w:p w:rsidR="00D163A2" w:rsidRPr="000E79DE" w:rsidRDefault="00D163A2" w:rsidP="008F36D6">
            <w:pPr>
              <w:pStyle w:val="NormalWeb"/>
              <w:spacing w:before="60" w:beforeAutospacing="0" w:after="60" w:afterAutospacing="0"/>
              <w:rPr>
                <w:b/>
              </w:rPr>
            </w:pPr>
            <w:r w:rsidRPr="000E79DE">
              <w:rPr>
                <w:b/>
              </w:rPr>
              <w:t>30</w:t>
            </w:r>
            <w:r w:rsidRPr="000E79DE">
              <w:rPr>
                <w:sz w:val="16"/>
              </w:rPr>
              <w:t>fs</w:t>
            </w:r>
            <w:r w:rsidRPr="000E79DE">
              <w:rPr>
                <w:b/>
              </w:rPr>
              <w:t>/28</w:t>
            </w:r>
            <w:r w:rsidRPr="000E79DE">
              <w:rPr>
                <w:sz w:val="16"/>
              </w:rPr>
              <w:t>w</w:t>
            </w:r>
            <w:r w:rsidRPr="000E79DE">
              <w:rPr>
                <w:b/>
              </w:rPr>
              <w:t xml:space="preserve"> MPG non-hybrid</w:t>
            </w:r>
          </w:p>
        </w:tc>
        <w:tc>
          <w:tcPr>
            <w:tcW w:w="1092" w:type="dxa"/>
            <w:vAlign w:val="center"/>
          </w:tcPr>
          <w:p w:rsidR="00D163A2" w:rsidRPr="000E79DE" w:rsidRDefault="00D163A2" w:rsidP="00A57E15">
            <w:pPr>
              <w:pStyle w:val="NormalWeb"/>
              <w:spacing w:before="60" w:beforeAutospacing="0" w:after="60" w:afterAutospacing="0"/>
              <w:jc w:val="center"/>
              <w:rPr>
                <w:rFonts w:ascii="Arial" w:hAnsi="Arial" w:cs="Arial"/>
                <w:color w:val="F56900"/>
              </w:rPr>
            </w:pPr>
            <w:r w:rsidRPr="000E79DE">
              <w:rPr>
                <w:rFonts w:ascii="Arial" w:hAnsi="Arial" w:cs="Arial"/>
                <w:color w:val="F56900"/>
              </w:rPr>
              <w:t>128.8</w:t>
            </w:r>
          </w:p>
        </w:tc>
        <w:tc>
          <w:tcPr>
            <w:tcW w:w="1092" w:type="dxa"/>
            <w:vAlign w:val="center"/>
          </w:tcPr>
          <w:p w:rsidR="00D163A2" w:rsidRPr="000E79DE" w:rsidRDefault="00D163A2" w:rsidP="005855B2">
            <w:pPr>
              <w:pStyle w:val="NormalWeb"/>
              <w:spacing w:before="60" w:beforeAutospacing="0" w:after="60" w:afterAutospacing="0"/>
              <w:jc w:val="center"/>
              <w:rPr>
                <w:rFonts w:ascii="Arial" w:hAnsi="Arial" w:cs="Arial"/>
                <w:color w:val="000099"/>
              </w:rPr>
            </w:pPr>
            <w:r w:rsidRPr="000E79DE">
              <w:rPr>
                <w:rFonts w:ascii="Arial" w:hAnsi="Arial" w:cs="Arial"/>
                <w:color w:val="000099"/>
              </w:rPr>
              <w:t>120.5</w:t>
            </w:r>
          </w:p>
        </w:tc>
        <w:tc>
          <w:tcPr>
            <w:tcW w:w="1092" w:type="dxa"/>
            <w:vAlign w:val="center"/>
          </w:tcPr>
          <w:p w:rsidR="00D163A2" w:rsidRPr="000E79DE" w:rsidRDefault="00D163A2" w:rsidP="004D40C8">
            <w:pPr>
              <w:pStyle w:val="NormalWeb"/>
              <w:spacing w:before="60" w:beforeAutospacing="0" w:after="60" w:afterAutospacing="0"/>
              <w:jc w:val="center"/>
              <w:rPr>
                <w:rFonts w:ascii="Arial" w:hAnsi="Arial" w:cs="Arial"/>
                <w:color w:val="008000"/>
              </w:rPr>
            </w:pPr>
            <w:r w:rsidRPr="000E79DE">
              <w:rPr>
                <w:rFonts w:ascii="Arial" w:hAnsi="Arial" w:cs="Arial"/>
                <w:color w:val="008000"/>
              </w:rPr>
              <w:t>115.1</w:t>
            </w:r>
          </w:p>
        </w:tc>
        <w:tc>
          <w:tcPr>
            <w:tcW w:w="1092" w:type="dxa"/>
            <w:vAlign w:val="center"/>
          </w:tcPr>
          <w:p w:rsidR="00D163A2" w:rsidRPr="000E79DE" w:rsidRDefault="00D163A2" w:rsidP="00A57E15">
            <w:pPr>
              <w:pStyle w:val="NormalWeb"/>
              <w:spacing w:before="60" w:beforeAutospacing="0" w:after="60" w:afterAutospacing="0"/>
              <w:jc w:val="center"/>
              <w:rPr>
                <w:rFonts w:ascii="Arial" w:hAnsi="Arial" w:cs="Arial"/>
                <w:color w:val="7800CD"/>
              </w:rPr>
            </w:pPr>
          </w:p>
        </w:tc>
        <w:tc>
          <w:tcPr>
            <w:tcW w:w="1092" w:type="dxa"/>
            <w:vAlign w:val="center"/>
          </w:tcPr>
          <w:p w:rsidR="00D163A2" w:rsidRPr="000E79DE" w:rsidRDefault="00D163A2" w:rsidP="00A57E15">
            <w:pPr>
              <w:pStyle w:val="NormalWeb"/>
              <w:spacing w:before="60" w:beforeAutospacing="0" w:after="60" w:afterAutospacing="0"/>
              <w:jc w:val="center"/>
              <w:rPr>
                <w:rFonts w:ascii="Arial" w:hAnsi="Arial" w:cs="Arial"/>
              </w:rPr>
            </w:pPr>
            <w:r w:rsidRPr="000E79DE">
              <w:rPr>
                <w:rFonts w:ascii="Arial" w:hAnsi="Arial" w:cs="Arial"/>
              </w:rPr>
              <w:t>364.4</w:t>
            </w:r>
          </w:p>
        </w:tc>
        <w:tc>
          <w:tcPr>
            <w:tcW w:w="1092" w:type="dxa"/>
          </w:tcPr>
          <w:p w:rsidR="00D163A2" w:rsidRPr="001A3D82" w:rsidRDefault="00D163A2" w:rsidP="00A57E15">
            <w:pPr>
              <w:pStyle w:val="NormalWeb"/>
              <w:spacing w:before="60" w:beforeAutospacing="0" w:after="60" w:afterAutospacing="0"/>
              <w:jc w:val="center"/>
              <w:rPr>
                <w:rFonts w:ascii="Arial" w:hAnsi="Arial" w:cs="Arial"/>
                <w:color w:val="808080" w:themeColor="background1" w:themeShade="80"/>
              </w:rPr>
            </w:pPr>
            <w:r>
              <w:rPr>
                <w:rFonts w:ascii="Arial" w:hAnsi="Arial" w:cs="Arial"/>
                <w:color w:val="808080" w:themeColor="background1" w:themeShade="80"/>
              </w:rPr>
              <w:t>29.3</w:t>
            </w:r>
          </w:p>
        </w:tc>
      </w:tr>
      <w:tr w:rsidR="00D163A2" w:rsidTr="002F29B2">
        <w:tc>
          <w:tcPr>
            <w:tcW w:w="2520" w:type="dxa"/>
            <w:vAlign w:val="center"/>
          </w:tcPr>
          <w:p w:rsidR="00D163A2" w:rsidRPr="000E79DE" w:rsidRDefault="00D163A2" w:rsidP="00A57E15">
            <w:pPr>
              <w:pStyle w:val="NormalWeb"/>
              <w:spacing w:before="60" w:beforeAutospacing="0" w:after="60" w:afterAutospacing="0"/>
              <w:rPr>
                <w:b/>
              </w:rPr>
            </w:pPr>
            <w:r w:rsidRPr="000E79DE">
              <w:rPr>
                <w:b/>
              </w:rPr>
              <w:t>FULL hybrid</w:t>
            </w:r>
          </w:p>
        </w:tc>
        <w:tc>
          <w:tcPr>
            <w:tcW w:w="1092" w:type="dxa"/>
            <w:vAlign w:val="center"/>
          </w:tcPr>
          <w:p w:rsidR="00D163A2" w:rsidRPr="000E79DE" w:rsidRDefault="00D163A2" w:rsidP="00A57E15">
            <w:pPr>
              <w:pStyle w:val="NormalWeb"/>
              <w:spacing w:before="60" w:beforeAutospacing="0" w:after="60" w:afterAutospacing="0"/>
              <w:jc w:val="center"/>
              <w:rPr>
                <w:rFonts w:ascii="Arial" w:hAnsi="Arial" w:cs="Arial"/>
                <w:color w:val="F56900"/>
              </w:rPr>
            </w:pPr>
            <w:r w:rsidRPr="000E79DE">
              <w:rPr>
                <w:rFonts w:ascii="Arial" w:hAnsi="Arial" w:cs="Arial"/>
                <w:color w:val="F56900"/>
              </w:rPr>
              <w:t>75.6</w:t>
            </w:r>
          </w:p>
        </w:tc>
        <w:tc>
          <w:tcPr>
            <w:tcW w:w="1092" w:type="dxa"/>
            <w:vAlign w:val="center"/>
          </w:tcPr>
          <w:p w:rsidR="00D163A2" w:rsidRPr="000E79DE" w:rsidRDefault="00D163A2" w:rsidP="005855B2">
            <w:pPr>
              <w:pStyle w:val="NormalWeb"/>
              <w:spacing w:before="60" w:beforeAutospacing="0" w:after="60" w:afterAutospacing="0"/>
              <w:jc w:val="center"/>
              <w:rPr>
                <w:rFonts w:ascii="Arial" w:hAnsi="Arial" w:cs="Arial"/>
                <w:color w:val="000099"/>
              </w:rPr>
            </w:pPr>
            <w:r w:rsidRPr="000E79DE">
              <w:rPr>
                <w:rFonts w:ascii="Arial" w:hAnsi="Arial" w:cs="Arial"/>
                <w:color w:val="000099"/>
              </w:rPr>
              <w:t>73.7</w:t>
            </w:r>
          </w:p>
        </w:tc>
        <w:tc>
          <w:tcPr>
            <w:tcW w:w="1092" w:type="dxa"/>
            <w:vAlign w:val="center"/>
          </w:tcPr>
          <w:p w:rsidR="00D163A2" w:rsidRPr="000E79DE" w:rsidRDefault="00D163A2" w:rsidP="004D40C8">
            <w:pPr>
              <w:pStyle w:val="NormalWeb"/>
              <w:spacing w:before="60" w:beforeAutospacing="0" w:after="60" w:afterAutospacing="0"/>
              <w:jc w:val="center"/>
              <w:rPr>
                <w:rFonts w:ascii="Arial" w:hAnsi="Arial" w:cs="Arial"/>
                <w:color w:val="008000"/>
              </w:rPr>
            </w:pPr>
            <w:r w:rsidRPr="000E79DE">
              <w:rPr>
                <w:rFonts w:ascii="Arial" w:hAnsi="Arial" w:cs="Arial"/>
                <w:color w:val="008000"/>
              </w:rPr>
              <w:t>70.2</w:t>
            </w:r>
          </w:p>
        </w:tc>
        <w:tc>
          <w:tcPr>
            <w:tcW w:w="1092" w:type="dxa"/>
            <w:vAlign w:val="center"/>
          </w:tcPr>
          <w:p w:rsidR="00D163A2" w:rsidRPr="000E79DE" w:rsidRDefault="00D163A2" w:rsidP="00A57E15">
            <w:pPr>
              <w:pStyle w:val="NormalWeb"/>
              <w:spacing w:before="60" w:beforeAutospacing="0" w:after="60" w:afterAutospacing="0"/>
              <w:jc w:val="center"/>
              <w:rPr>
                <w:rFonts w:ascii="Arial" w:hAnsi="Arial" w:cs="Arial"/>
                <w:color w:val="7800CD"/>
              </w:rPr>
            </w:pPr>
          </w:p>
        </w:tc>
        <w:tc>
          <w:tcPr>
            <w:tcW w:w="1092" w:type="dxa"/>
            <w:vAlign w:val="center"/>
          </w:tcPr>
          <w:p w:rsidR="00D163A2" w:rsidRPr="000E79DE" w:rsidRDefault="00D163A2" w:rsidP="00A57E15">
            <w:pPr>
              <w:pStyle w:val="NormalWeb"/>
              <w:spacing w:before="60" w:beforeAutospacing="0" w:after="60" w:afterAutospacing="0"/>
              <w:jc w:val="center"/>
              <w:rPr>
                <w:rFonts w:ascii="Arial" w:hAnsi="Arial" w:cs="Arial"/>
              </w:rPr>
            </w:pPr>
            <w:r w:rsidRPr="000E79DE">
              <w:rPr>
                <w:rFonts w:ascii="Arial" w:hAnsi="Arial" w:cs="Arial"/>
              </w:rPr>
              <w:t>219.5</w:t>
            </w:r>
          </w:p>
        </w:tc>
        <w:tc>
          <w:tcPr>
            <w:tcW w:w="1092" w:type="dxa"/>
          </w:tcPr>
          <w:p w:rsidR="00D163A2" w:rsidRPr="001A3D82" w:rsidRDefault="00D163A2" w:rsidP="00A57E15">
            <w:pPr>
              <w:pStyle w:val="NormalWeb"/>
              <w:spacing w:before="60" w:beforeAutospacing="0" w:after="60" w:afterAutospacing="0"/>
              <w:jc w:val="center"/>
              <w:rPr>
                <w:rFonts w:ascii="Arial" w:hAnsi="Arial" w:cs="Arial"/>
                <w:color w:val="808080" w:themeColor="background1" w:themeShade="80"/>
              </w:rPr>
            </w:pPr>
            <w:r>
              <w:rPr>
                <w:rFonts w:ascii="Arial" w:hAnsi="Arial" w:cs="Arial"/>
                <w:color w:val="808080" w:themeColor="background1" w:themeShade="80"/>
              </w:rPr>
              <w:t>48.7</w:t>
            </w:r>
          </w:p>
        </w:tc>
      </w:tr>
      <w:tr w:rsidR="00D163A2" w:rsidTr="002F29B2">
        <w:tc>
          <w:tcPr>
            <w:tcW w:w="2520" w:type="dxa"/>
            <w:vAlign w:val="center"/>
          </w:tcPr>
          <w:p w:rsidR="00D163A2" w:rsidRPr="000E79DE" w:rsidRDefault="00D163A2" w:rsidP="00A57E15">
            <w:pPr>
              <w:pStyle w:val="NormalWeb"/>
              <w:spacing w:before="60" w:beforeAutospacing="0" w:after="60" w:afterAutospacing="0"/>
              <w:rPr>
                <w:b/>
              </w:rPr>
            </w:pPr>
            <w:r w:rsidRPr="000E79DE">
              <w:rPr>
                <w:b/>
              </w:rPr>
              <w:t>FULL hybrid with plug</w:t>
            </w:r>
          </w:p>
        </w:tc>
        <w:tc>
          <w:tcPr>
            <w:tcW w:w="1092" w:type="dxa"/>
            <w:vAlign w:val="center"/>
          </w:tcPr>
          <w:p w:rsidR="00D163A2" w:rsidRPr="000E79DE" w:rsidRDefault="00D163A2" w:rsidP="00A57E15">
            <w:pPr>
              <w:pStyle w:val="NormalWeb"/>
              <w:spacing w:before="60" w:beforeAutospacing="0" w:after="60" w:afterAutospacing="0"/>
              <w:jc w:val="center"/>
              <w:rPr>
                <w:rFonts w:ascii="Arial" w:hAnsi="Arial" w:cs="Arial"/>
                <w:color w:val="F56900"/>
              </w:rPr>
            </w:pPr>
            <w:r w:rsidRPr="000E79DE">
              <w:rPr>
                <w:rFonts w:ascii="Arial" w:hAnsi="Arial" w:cs="Arial"/>
                <w:color w:val="F56900"/>
              </w:rPr>
              <w:t>50.8</w:t>
            </w:r>
          </w:p>
        </w:tc>
        <w:tc>
          <w:tcPr>
            <w:tcW w:w="1092" w:type="dxa"/>
            <w:vAlign w:val="center"/>
          </w:tcPr>
          <w:p w:rsidR="00D163A2" w:rsidRPr="000E79DE" w:rsidRDefault="00D163A2" w:rsidP="005855B2">
            <w:pPr>
              <w:pStyle w:val="NormalWeb"/>
              <w:spacing w:before="60" w:beforeAutospacing="0" w:after="60" w:afterAutospacing="0"/>
              <w:jc w:val="center"/>
              <w:rPr>
                <w:rFonts w:ascii="Arial" w:hAnsi="Arial" w:cs="Arial"/>
                <w:color w:val="000099"/>
              </w:rPr>
            </w:pPr>
            <w:r w:rsidRPr="000E79DE">
              <w:rPr>
                <w:rFonts w:ascii="Arial" w:hAnsi="Arial" w:cs="Arial"/>
                <w:color w:val="000099"/>
              </w:rPr>
              <w:t>52.3</w:t>
            </w:r>
          </w:p>
        </w:tc>
        <w:tc>
          <w:tcPr>
            <w:tcW w:w="1092" w:type="dxa"/>
            <w:vAlign w:val="center"/>
          </w:tcPr>
          <w:p w:rsidR="00D163A2" w:rsidRPr="000E79DE" w:rsidRDefault="00D163A2" w:rsidP="004D40C8">
            <w:pPr>
              <w:pStyle w:val="NormalWeb"/>
              <w:spacing w:before="60" w:beforeAutospacing="0" w:after="60" w:afterAutospacing="0"/>
              <w:jc w:val="center"/>
              <w:rPr>
                <w:rFonts w:ascii="Arial" w:hAnsi="Arial" w:cs="Arial"/>
                <w:color w:val="008000"/>
              </w:rPr>
            </w:pPr>
            <w:r w:rsidRPr="000E79DE">
              <w:rPr>
                <w:rFonts w:ascii="Arial" w:hAnsi="Arial" w:cs="Arial"/>
                <w:color w:val="008000"/>
              </w:rPr>
              <w:t>46.5</w:t>
            </w:r>
          </w:p>
        </w:tc>
        <w:tc>
          <w:tcPr>
            <w:tcW w:w="1092" w:type="dxa"/>
            <w:vAlign w:val="center"/>
          </w:tcPr>
          <w:p w:rsidR="00D163A2" w:rsidRPr="000E79DE" w:rsidRDefault="00D163A2" w:rsidP="00A57E15">
            <w:pPr>
              <w:pStyle w:val="NormalWeb"/>
              <w:spacing w:before="60" w:beforeAutospacing="0" w:after="60" w:afterAutospacing="0"/>
              <w:jc w:val="center"/>
              <w:rPr>
                <w:rFonts w:ascii="Arial" w:hAnsi="Arial" w:cs="Arial"/>
                <w:color w:val="7800CD"/>
              </w:rPr>
            </w:pPr>
          </w:p>
        </w:tc>
        <w:tc>
          <w:tcPr>
            <w:tcW w:w="1092" w:type="dxa"/>
            <w:vAlign w:val="center"/>
          </w:tcPr>
          <w:p w:rsidR="00D163A2" w:rsidRPr="000E79DE" w:rsidRDefault="00D163A2" w:rsidP="00A57E15">
            <w:pPr>
              <w:pStyle w:val="NormalWeb"/>
              <w:spacing w:before="60" w:beforeAutospacing="0" w:after="60" w:afterAutospacing="0"/>
              <w:jc w:val="center"/>
              <w:rPr>
                <w:rFonts w:ascii="Arial" w:hAnsi="Arial" w:cs="Arial"/>
              </w:rPr>
            </w:pPr>
            <w:r w:rsidRPr="000E79DE">
              <w:rPr>
                <w:rFonts w:ascii="Arial" w:hAnsi="Arial" w:cs="Arial"/>
              </w:rPr>
              <w:t>149.6</w:t>
            </w:r>
          </w:p>
        </w:tc>
        <w:tc>
          <w:tcPr>
            <w:tcW w:w="1092" w:type="dxa"/>
          </w:tcPr>
          <w:p w:rsidR="00D163A2" w:rsidRPr="001A3D82" w:rsidRDefault="00D163A2" w:rsidP="00A57E15">
            <w:pPr>
              <w:pStyle w:val="NormalWeb"/>
              <w:spacing w:before="60" w:beforeAutospacing="0" w:after="60" w:afterAutospacing="0"/>
              <w:jc w:val="center"/>
              <w:rPr>
                <w:rFonts w:ascii="Arial" w:hAnsi="Arial" w:cs="Arial"/>
                <w:color w:val="808080" w:themeColor="background1" w:themeShade="80"/>
              </w:rPr>
            </w:pPr>
            <w:r>
              <w:rPr>
                <w:rFonts w:ascii="Arial" w:hAnsi="Arial" w:cs="Arial"/>
                <w:color w:val="808080" w:themeColor="background1" w:themeShade="80"/>
              </w:rPr>
              <w:t>71.5</w:t>
            </w:r>
          </w:p>
        </w:tc>
      </w:tr>
      <w:tr w:rsidR="00D163A2" w:rsidTr="002F29B2">
        <w:tc>
          <w:tcPr>
            <w:tcW w:w="2520" w:type="dxa"/>
            <w:vAlign w:val="center"/>
          </w:tcPr>
          <w:p w:rsidR="00D163A2" w:rsidRPr="000E79DE" w:rsidRDefault="00D163A2" w:rsidP="00A57E15">
            <w:pPr>
              <w:pStyle w:val="NormalWeb"/>
              <w:spacing w:before="60" w:beforeAutospacing="0" w:after="60" w:afterAutospacing="0"/>
              <w:rPr>
                <w:b/>
              </w:rPr>
            </w:pPr>
            <w:r w:rsidRPr="000E79DE">
              <w:rPr>
                <w:b/>
              </w:rPr>
              <w:t>SERIES hybrid</w:t>
            </w:r>
          </w:p>
        </w:tc>
        <w:tc>
          <w:tcPr>
            <w:tcW w:w="1092" w:type="dxa"/>
            <w:vAlign w:val="center"/>
          </w:tcPr>
          <w:p w:rsidR="00D163A2" w:rsidRPr="000E79DE" w:rsidRDefault="00D163A2" w:rsidP="00A57E15">
            <w:pPr>
              <w:pStyle w:val="NormalWeb"/>
              <w:spacing w:before="60" w:beforeAutospacing="0" w:after="60" w:afterAutospacing="0"/>
              <w:jc w:val="center"/>
              <w:rPr>
                <w:rFonts w:ascii="Arial" w:hAnsi="Arial" w:cs="Arial"/>
                <w:color w:val="F56900"/>
              </w:rPr>
            </w:pPr>
            <w:r w:rsidRPr="000E79DE">
              <w:rPr>
                <w:rFonts w:ascii="Arial" w:hAnsi="Arial" w:cs="Arial"/>
                <w:color w:val="F56900"/>
              </w:rPr>
              <w:t>21.8</w:t>
            </w:r>
          </w:p>
        </w:tc>
        <w:tc>
          <w:tcPr>
            <w:tcW w:w="1092" w:type="dxa"/>
            <w:vAlign w:val="center"/>
          </w:tcPr>
          <w:p w:rsidR="00D163A2" w:rsidRPr="000E79DE" w:rsidRDefault="00D163A2" w:rsidP="005855B2">
            <w:pPr>
              <w:pStyle w:val="NormalWeb"/>
              <w:spacing w:before="60" w:beforeAutospacing="0" w:after="60" w:afterAutospacing="0"/>
              <w:jc w:val="center"/>
              <w:rPr>
                <w:rFonts w:ascii="Arial" w:hAnsi="Arial" w:cs="Arial"/>
                <w:color w:val="000099"/>
              </w:rPr>
            </w:pPr>
            <w:r w:rsidRPr="000E79DE">
              <w:rPr>
                <w:rFonts w:ascii="Arial" w:hAnsi="Arial" w:cs="Arial"/>
                <w:color w:val="000099"/>
              </w:rPr>
              <w:t>27.7</w:t>
            </w:r>
          </w:p>
        </w:tc>
        <w:tc>
          <w:tcPr>
            <w:tcW w:w="1092" w:type="dxa"/>
            <w:vAlign w:val="center"/>
          </w:tcPr>
          <w:p w:rsidR="00D163A2" w:rsidRPr="000E79DE" w:rsidRDefault="00D163A2" w:rsidP="004D40C8">
            <w:pPr>
              <w:pStyle w:val="NormalWeb"/>
              <w:spacing w:before="60" w:beforeAutospacing="0" w:after="60" w:afterAutospacing="0"/>
              <w:jc w:val="center"/>
              <w:rPr>
                <w:rFonts w:ascii="Arial" w:hAnsi="Arial" w:cs="Arial"/>
                <w:color w:val="008000"/>
              </w:rPr>
            </w:pPr>
            <w:r w:rsidRPr="000E79DE">
              <w:rPr>
                <w:rFonts w:ascii="Arial" w:hAnsi="Arial" w:cs="Arial"/>
                <w:color w:val="008000"/>
              </w:rPr>
              <w:t>14.0</w:t>
            </w:r>
          </w:p>
        </w:tc>
        <w:tc>
          <w:tcPr>
            <w:tcW w:w="1092" w:type="dxa"/>
            <w:vAlign w:val="center"/>
          </w:tcPr>
          <w:p w:rsidR="00D163A2" w:rsidRPr="000E79DE" w:rsidRDefault="00D163A2" w:rsidP="00A57E15">
            <w:pPr>
              <w:pStyle w:val="NormalWeb"/>
              <w:spacing w:before="60" w:beforeAutospacing="0" w:after="60" w:afterAutospacing="0"/>
              <w:jc w:val="center"/>
              <w:rPr>
                <w:rFonts w:ascii="Arial" w:hAnsi="Arial" w:cs="Arial"/>
                <w:color w:val="7800CD"/>
              </w:rPr>
            </w:pPr>
          </w:p>
        </w:tc>
        <w:tc>
          <w:tcPr>
            <w:tcW w:w="1092" w:type="dxa"/>
            <w:vAlign w:val="center"/>
          </w:tcPr>
          <w:p w:rsidR="00D163A2" w:rsidRPr="000E79DE" w:rsidRDefault="00D163A2" w:rsidP="00A57E15">
            <w:pPr>
              <w:pStyle w:val="NormalWeb"/>
              <w:spacing w:before="60" w:beforeAutospacing="0" w:after="60" w:afterAutospacing="0"/>
              <w:jc w:val="center"/>
              <w:rPr>
                <w:rFonts w:ascii="Arial" w:hAnsi="Arial" w:cs="Arial"/>
              </w:rPr>
            </w:pPr>
            <w:r w:rsidRPr="000E79DE">
              <w:rPr>
                <w:rFonts w:ascii="Arial" w:hAnsi="Arial" w:cs="Arial"/>
              </w:rPr>
              <w:t>63.5</w:t>
            </w:r>
          </w:p>
        </w:tc>
        <w:tc>
          <w:tcPr>
            <w:tcW w:w="1092" w:type="dxa"/>
          </w:tcPr>
          <w:p w:rsidR="00D163A2" w:rsidRPr="001A3D82" w:rsidRDefault="00D163A2" w:rsidP="00A57E15">
            <w:pPr>
              <w:pStyle w:val="NormalWeb"/>
              <w:spacing w:before="60" w:beforeAutospacing="0" w:after="60" w:afterAutospacing="0"/>
              <w:jc w:val="center"/>
              <w:rPr>
                <w:rFonts w:ascii="Arial" w:hAnsi="Arial" w:cs="Arial"/>
                <w:color w:val="808080" w:themeColor="background1" w:themeShade="80"/>
              </w:rPr>
            </w:pPr>
            <w:r>
              <w:rPr>
                <w:rFonts w:ascii="Arial" w:hAnsi="Arial" w:cs="Arial"/>
                <w:color w:val="808080" w:themeColor="background1" w:themeShade="80"/>
              </w:rPr>
              <w:t>168.7</w:t>
            </w:r>
          </w:p>
        </w:tc>
      </w:tr>
    </w:tbl>
    <w:p w:rsidR="0044583F" w:rsidRDefault="0044583F" w:rsidP="002D6580">
      <w:pPr>
        <w:rPr>
          <w:rFonts w:ascii="Arial Black" w:hAnsi="Arial Black"/>
          <w:color w:val="339966"/>
          <w:sz w:val="28"/>
          <w:szCs w:val="28"/>
        </w:rPr>
      </w:pPr>
    </w:p>
    <w:p w:rsidR="002D6580" w:rsidRPr="00E355FF" w:rsidRDefault="00255079" w:rsidP="002D6580">
      <w:pPr>
        <w:rPr>
          <w:rFonts w:ascii="Arial Black" w:hAnsi="Arial Black"/>
          <w:color w:val="339966"/>
          <w:sz w:val="28"/>
          <w:szCs w:val="28"/>
        </w:rPr>
      </w:pPr>
      <w:r>
        <w:rPr>
          <w:rFonts w:ascii="Arial Black" w:hAnsi="Arial Black"/>
          <w:color w:val="339966"/>
          <w:sz w:val="28"/>
          <w:szCs w:val="28"/>
        </w:rPr>
        <w:lastRenderedPageBreak/>
        <w:t>Vehicle Cost</w:t>
      </w:r>
    </w:p>
    <w:p w:rsidR="00782469" w:rsidRDefault="00782469" w:rsidP="00D876A6">
      <w:pPr>
        <w:pStyle w:val="NormalWeb"/>
        <w:spacing w:after="120" w:afterAutospacing="0"/>
      </w:pPr>
      <w:r>
        <w:t xml:space="preserve">A quick glance at the overall MPG is all it takes to </w:t>
      </w:r>
      <w:r w:rsidR="00C20B86">
        <w:t>realize</w:t>
      </w:r>
      <w:r>
        <w:t xml:space="preserve"> that estimates tend to reflect favorable driving conditions, making an effort to portray plug-in hybrids without being misleading quite a challenge.  Using real-world data as a basis for calculat</w:t>
      </w:r>
      <w:r w:rsidR="00C73117">
        <w:t>ions helps to avoid some of th</w:t>
      </w:r>
      <w:r>
        <w:t>e problems associated with estimates; however, it still doesn’t reflect the entire ownership experience.  For that, you must also include how much the vehicle itself costs.</w:t>
      </w:r>
    </w:p>
    <w:p w:rsidR="00C20B86" w:rsidRDefault="007E1D3B" w:rsidP="00C73117">
      <w:pPr>
        <w:pStyle w:val="NormalWeb"/>
        <w:spacing w:after="120" w:afterAutospacing="0"/>
        <w:ind w:right="90"/>
      </w:pPr>
      <w:r>
        <w:t>Some FULL hybrids substitute a traditional transmission with a power-split-device and motors.  That helps to reduce cost.  Using a modest sized battery-pack helps keep the final price competitive with non-hybrid vehicles.  Upgrading to a battery-pack that offers both greater energy density and significantly higher capacity is expensive, but that is what’s needed to take advantage of electricity supplied by a plug.</w:t>
      </w:r>
      <w:r w:rsidR="00B158D6">
        <w:t xml:space="preserve">  With the example of</w:t>
      </w:r>
      <w:r w:rsidR="00C73117">
        <w:t xml:space="preserve"> the upcoming plug-in Prius, that</w:t>
      </w:r>
      <w:r w:rsidR="00B158D6">
        <w:t xml:space="preserve"> Li-Ion upgrade offers 5.2 kWh of capacity with 3.56 kWh of usable power.</w:t>
      </w:r>
      <w:r w:rsidR="00C73117">
        <w:t xml:space="preserve">  (The unused po</w:t>
      </w:r>
      <w:r w:rsidR="00004C5A">
        <w:t>rt</w:t>
      </w:r>
      <w:r w:rsidR="00C73117">
        <w:t>ion</w:t>
      </w:r>
      <w:r w:rsidR="00004C5A">
        <w:t xml:space="preserve"> serves as both a buffer for emergencies and a protective measure to ensure power throughout the entire lifetime of that battery-pack.)</w:t>
      </w:r>
    </w:p>
    <w:p w:rsidR="008D0649" w:rsidRDefault="00D80D52" w:rsidP="008D0649">
      <w:pPr>
        <w:pStyle w:val="NormalWeb"/>
        <w:spacing w:after="120" w:afterAutospacing="0"/>
      </w:pPr>
      <w:r>
        <w:t>With the example of Volt as a SERIES hybrid, it doesn’t have a transmission substitute (though it may offer a reduction gear</w:t>
      </w:r>
      <w:r w:rsidR="001C22E8">
        <w:t xml:space="preserve"> similar to something like overdrive</w:t>
      </w:r>
      <w:r>
        <w:t>).  Instead, it has a regular engine which serves as a generator and a very large electric motor for propulsion.</w:t>
      </w:r>
      <w:r w:rsidR="008D0649">
        <w:t xml:space="preserve">  Its efficiency comes from heavy reliance on the battery-pack.  As a result of this configuration, that battery-pack is very large.  Using Li-Ion, it offers 16 kWh of capacity with 11 kWh of usable power.</w:t>
      </w:r>
    </w:p>
    <w:p w:rsidR="00C63162" w:rsidRDefault="00214DBF" w:rsidP="0044583F">
      <w:pPr>
        <w:pStyle w:val="NormalWeb"/>
        <w:spacing w:after="120" w:afterAutospacing="0"/>
      </w:pPr>
      <w:r>
        <w:t>The expense of Li-Ion is a major factor holding back electric-only vehicles</w:t>
      </w:r>
      <w:r w:rsidR="00C63162">
        <w:t xml:space="preserve">.  That’s what contributes to the benefit of hybrids.  They don’t require as much capacity.  The plug-in variety increases costs though.  </w:t>
      </w:r>
      <w:r w:rsidR="0044583F">
        <w:t>Notice how the capacity of Volt is over triple that of the plug-in Prius.  That’s a very expensive difference.  For perspective, the electric Cooper Mini offers a 35 kWh capacity battery-pack (28 kWh usable) and the electric Nissan Leaf offers a 24 kWh capacity (19.2 kWh usable).  Both are considered just short-range electric-only vehicles, since range is roughly 100 miles in ideal conditions</w:t>
      </w:r>
      <w:r w:rsidR="00C73117">
        <w:t>.  Both are extremely</w:t>
      </w:r>
      <w:r w:rsidR="00C57488">
        <w:t xml:space="preserve"> expensive.</w:t>
      </w:r>
    </w:p>
    <w:p w:rsidR="001B1624" w:rsidRPr="00670F64" w:rsidRDefault="001B1624" w:rsidP="001B1624">
      <w:pPr>
        <w:pStyle w:val="NormalWeb"/>
        <w:spacing w:after="120" w:afterAutospacing="0"/>
        <w:rPr>
          <w:sz w:val="36"/>
        </w:rPr>
      </w:pPr>
    </w:p>
    <w:p w:rsidR="001B1624" w:rsidRPr="00E355FF" w:rsidRDefault="001B1624" w:rsidP="001B1624">
      <w:pPr>
        <w:rPr>
          <w:rFonts w:ascii="Arial Black" w:hAnsi="Arial Black"/>
          <w:color w:val="339966"/>
          <w:sz w:val="28"/>
          <w:szCs w:val="28"/>
        </w:rPr>
      </w:pPr>
      <w:r>
        <w:rPr>
          <w:rFonts w:ascii="Arial Black" w:hAnsi="Arial Black"/>
          <w:color w:val="339966"/>
          <w:sz w:val="28"/>
          <w:szCs w:val="28"/>
        </w:rPr>
        <w:t>Other Costs</w:t>
      </w:r>
    </w:p>
    <w:p w:rsidR="00F81E52" w:rsidRDefault="001B1624" w:rsidP="001B1624">
      <w:pPr>
        <w:pStyle w:val="NormalWeb"/>
        <w:spacing w:after="120" w:afterAutospacing="0"/>
      </w:pPr>
      <w:r>
        <w:t xml:space="preserve">Since hybrids have combustion engines, they’ll </w:t>
      </w:r>
      <w:r w:rsidR="00A55870">
        <w:t xml:space="preserve">still </w:t>
      </w:r>
      <w:r>
        <w:t xml:space="preserve">need routine maintenance.   </w:t>
      </w:r>
      <w:r w:rsidR="00A55870">
        <w:t xml:space="preserve">Fluids &amp; Filters need periodic replacing.  </w:t>
      </w:r>
      <w:r>
        <w:t xml:space="preserve">The plug-in variety will likely measure </w:t>
      </w:r>
      <w:r w:rsidR="00A55870">
        <w:t xml:space="preserve">those </w:t>
      </w:r>
      <w:r>
        <w:t>intervals based on time rather than distance.</w:t>
      </w:r>
      <w:r w:rsidR="00A55870">
        <w:t xml:space="preserve">  Brushless electric motors don’t ever need maintenance other than coolant replacement.</w:t>
      </w:r>
    </w:p>
    <w:p w:rsidR="001B1624" w:rsidRDefault="001B1624" w:rsidP="001B1624">
      <w:pPr>
        <w:pStyle w:val="NormalWeb"/>
        <w:spacing w:after="120" w:afterAutospacing="0"/>
      </w:pPr>
      <w:r>
        <w:t xml:space="preserve">Extended drives for the occasional long-distance trip will primarily rely upon gas as a power source, since electricity from a plug most likely will not be realistic.  This type of driving is more advantageous for FULL hybrids, since they don’t </w:t>
      </w:r>
      <w:r w:rsidR="00A55870">
        <w:t xml:space="preserve">have to convert </w:t>
      </w:r>
      <w:r>
        <w:t>mechanical energy into electricity</w:t>
      </w:r>
      <w:r w:rsidR="00A55870">
        <w:t xml:space="preserve"> then back to mechanical </w:t>
      </w:r>
      <w:r>
        <w:t>as a SERIES hybrid does.</w:t>
      </w:r>
      <w:r w:rsidR="00A55870">
        <w:t xml:space="preserve">  Avoiding that additional conversion step is more efficient.</w:t>
      </w:r>
    </w:p>
    <w:p w:rsidR="007A60D7" w:rsidRPr="00670F64" w:rsidRDefault="007A60D7" w:rsidP="001B1624">
      <w:pPr>
        <w:pStyle w:val="NormalWeb"/>
        <w:spacing w:after="120" w:afterAutospacing="0"/>
        <w:rPr>
          <w:sz w:val="36"/>
        </w:rPr>
      </w:pPr>
      <w:r>
        <w:t>And of course, don’t forget about the cost of the electricity supplied by the plug.</w:t>
      </w:r>
    </w:p>
    <w:p w:rsidR="001B1624" w:rsidRPr="00670F64" w:rsidRDefault="001B1624" w:rsidP="001B1624">
      <w:pPr>
        <w:pStyle w:val="NormalWeb"/>
        <w:spacing w:after="120" w:afterAutospacing="0"/>
        <w:rPr>
          <w:sz w:val="36"/>
        </w:rPr>
      </w:pPr>
    </w:p>
    <w:p w:rsidR="00F81E52" w:rsidRPr="00E355FF" w:rsidRDefault="00F81E52" w:rsidP="00F81E52">
      <w:pPr>
        <w:rPr>
          <w:rFonts w:ascii="Arial Black" w:hAnsi="Arial Black"/>
          <w:color w:val="339966"/>
          <w:sz w:val="28"/>
          <w:szCs w:val="28"/>
        </w:rPr>
      </w:pPr>
      <w:r>
        <w:rPr>
          <w:rFonts w:ascii="Arial Black" w:hAnsi="Arial Black"/>
          <w:color w:val="339966"/>
          <w:sz w:val="28"/>
          <w:szCs w:val="28"/>
        </w:rPr>
        <w:t>Summary</w:t>
      </w:r>
    </w:p>
    <w:p w:rsidR="006504DD" w:rsidRDefault="00F81E52" w:rsidP="006504DD">
      <w:pPr>
        <w:pStyle w:val="NormalWeb"/>
        <w:spacing w:after="120" w:afterAutospacing="0"/>
      </w:pPr>
      <w:r>
        <w:t xml:space="preserve">One size does not fit all.  Only being offered a single configuration means </w:t>
      </w:r>
      <w:r w:rsidR="006504DD">
        <w:t xml:space="preserve">that </w:t>
      </w:r>
      <w:r>
        <w:t xml:space="preserve">if your driving </w:t>
      </w:r>
      <w:r w:rsidR="006504DD">
        <w:t>need</w:t>
      </w:r>
      <w:r>
        <w:t xml:space="preserve"> doesn’t </w:t>
      </w:r>
      <w:r w:rsidR="00B96C4A">
        <w:t xml:space="preserve">closely </w:t>
      </w:r>
      <w:r>
        <w:t>m</w:t>
      </w:r>
      <w:r w:rsidR="006504DD">
        <w:t xml:space="preserve">atch the </w:t>
      </w:r>
      <w:r w:rsidR="00B96C4A">
        <w:t>distance</w:t>
      </w:r>
      <w:r w:rsidR="006504DD">
        <w:t xml:space="preserve"> intention betw</w:t>
      </w:r>
      <w:r w:rsidR="00B96C4A">
        <w:t>een recharging, the benefit of the</w:t>
      </w:r>
      <w:r w:rsidR="006504DD">
        <w:t xml:space="preserve"> plug will not be met.  </w:t>
      </w:r>
      <w:r>
        <w:t>It’s easy to see how efficiency of Volt drops off significantly if you drive more than 15,000 miles per year.</w:t>
      </w:r>
      <w:r w:rsidR="0097334D">
        <w:t xml:space="preserve">  It’s also easy to see how a 40-mile range is overkill if your </w:t>
      </w:r>
      <w:r>
        <w:t xml:space="preserve">daily commute is </w:t>
      </w:r>
      <w:r w:rsidR="006504DD">
        <w:t>a very</w:t>
      </w:r>
      <w:r w:rsidR="0097334D">
        <w:t xml:space="preserve"> s</w:t>
      </w:r>
      <w:r w:rsidR="006504DD">
        <w:t>hort distance.  W</w:t>
      </w:r>
      <w:r w:rsidR="0097334D">
        <w:t xml:space="preserve">hy </w:t>
      </w:r>
      <w:r w:rsidR="006504DD">
        <w:t xml:space="preserve">be required to pay for </w:t>
      </w:r>
      <w:r w:rsidR="0097334D">
        <w:t xml:space="preserve">16 kWh </w:t>
      </w:r>
      <w:r w:rsidR="006504DD">
        <w:t>of capacit</w:t>
      </w:r>
      <w:r w:rsidR="00B96C4A">
        <w:t>y when you don’t need that much?</w:t>
      </w:r>
      <w:r w:rsidR="006504DD">
        <w:t xml:space="preserve">  For that matter, why be required to pay for a plug if you will not see much of a gain from having it?</w:t>
      </w:r>
      <w:r w:rsidR="00410CA8">
        <w:t xml:space="preserve">  </w:t>
      </w:r>
      <w:r w:rsidR="006504DD">
        <w:t xml:space="preserve">Additionally, keep in mind that not all electricity is equal.  </w:t>
      </w:r>
      <w:r w:rsidR="00410CA8">
        <w:t>Some comes from clean &amp; renewable sources.  Others are quite harmful to the environment.</w:t>
      </w:r>
    </w:p>
    <w:p w:rsidR="004A7AC5" w:rsidRDefault="00B96C4A" w:rsidP="006504DD">
      <w:pPr>
        <w:pStyle w:val="NormalWeb"/>
        <w:spacing w:after="120" w:afterAutospacing="0"/>
      </w:pPr>
      <w:r>
        <w:t>The</w:t>
      </w:r>
      <w:r w:rsidR="00410CA8">
        <w:t xml:space="preserve"> market is </w:t>
      </w:r>
      <w:r w:rsidR="00A71F58">
        <w:t xml:space="preserve">quite </w:t>
      </w:r>
      <w:r w:rsidR="00410CA8">
        <w:t>diverse.  Different consumers have different needs.  The FULL hybrids have already demonstrated that a wide variety of configuration</w:t>
      </w:r>
      <w:r>
        <w:t>s</w:t>
      </w:r>
      <w:r w:rsidR="00410CA8">
        <w:t xml:space="preserve"> can be offered, along with the choice of a plug</w:t>
      </w:r>
      <w:r w:rsidR="00A71F58">
        <w:t xml:space="preserve"> and battery-pack capacity</w:t>
      </w:r>
      <w:r w:rsidR="00410CA8">
        <w:t xml:space="preserve">.  The SERIES hybrid will </w:t>
      </w:r>
      <w:r w:rsidR="00A71F58">
        <w:t xml:space="preserve">initially </w:t>
      </w:r>
      <w:r w:rsidR="00410CA8">
        <w:t xml:space="preserve">only be offered with a plug and with </w:t>
      </w:r>
      <w:r w:rsidR="00A71F58">
        <w:t xml:space="preserve">a single </w:t>
      </w:r>
      <w:r w:rsidR="00410CA8">
        <w:t>capacity.  For those whose needs fit well, they may be able to take advantage of the opportunity.  For those whose needs do not, what will they purchase?</w:t>
      </w:r>
    </w:p>
    <w:p w:rsidR="004A7AC5" w:rsidRDefault="004A7AC5">
      <w:r>
        <w:br w:type="page"/>
      </w:r>
    </w:p>
    <w:p w:rsidR="00BC211D" w:rsidRPr="00E355FF" w:rsidRDefault="00BC211D" w:rsidP="00BC211D">
      <w:pPr>
        <w:rPr>
          <w:rFonts w:ascii="Arial Black" w:hAnsi="Arial Black"/>
          <w:color w:val="339966"/>
          <w:sz w:val="28"/>
          <w:szCs w:val="28"/>
        </w:rPr>
      </w:pPr>
      <w:r>
        <w:rPr>
          <w:rFonts w:ascii="Arial Black" w:hAnsi="Arial Black"/>
          <w:color w:val="339966"/>
          <w:sz w:val="28"/>
          <w:szCs w:val="28"/>
        </w:rPr>
        <w:lastRenderedPageBreak/>
        <w:t>Data</w:t>
      </w:r>
    </w:p>
    <w:p w:rsidR="00BC211D" w:rsidRDefault="00BC211D" w:rsidP="00A233FD">
      <w:pPr>
        <w:pStyle w:val="NormalWeb"/>
        <w:tabs>
          <w:tab w:val="left" w:pos="180"/>
        </w:tabs>
        <w:spacing w:after="120" w:afterAutospacing="0"/>
      </w:pPr>
      <w:r>
        <w:t>The real-world data used to create the graphs and calculate the gallons consumed is available from th</w:t>
      </w:r>
      <w:r w:rsidR="00A233FD">
        <w:t>ese</w:t>
      </w:r>
      <w:r>
        <w:t xml:space="preserve"> 2007-format spreadsheet</w:t>
      </w:r>
      <w:r w:rsidR="00A233FD">
        <w:t>s…</w:t>
      </w:r>
      <w:r>
        <w:t xml:space="preserve"> </w:t>
      </w:r>
      <w:r w:rsidR="00A233FD">
        <w:tab/>
      </w:r>
      <w:hyperlink r:id="rId14" w:history="1">
        <w:r w:rsidRPr="00223F58">
          <w:rPr>
            <w:rStyle w:val="Hyperlink"/>
          </w:rPr>
          <w:t>http://john1701a.com/prius/spreadsheets/Prius-2010_MPG_Spreadsheet_Year-1.xlsx</w:t>
        </w:r>
      </w:hyperlink>
      <w:r w:rsidR="00A233FD">
        <w:br/>
      </w:r>
      <w:r w:rsidR="00A233FD">
        <w:tab/>
      </w:r>
      <w:hyperlink r:id="rId15" w:history="1">
        <w:r w:rsidR="00A233FD">
          <w:rPr>
            <w:rStyle w:val="Hyperlink"/>
          </w:rPr>
          <w:t>http://john1701a.com/prius/spreadsheets/Prius-2010_MPG_Spreadsheet_Year-2.xlsx</w:t>
        </w:r>
      </w:hyperlink>
      <w:r w:rsidR="00A233FD">
        <w:br/>
      </w:r>
      <w:r>
        <w:t>Note the worksheets indicated by tabs in the lower-left corner.</w:t>
      </w:r>
    </w:p>
    <w:p w:rsidR="00DC75BD" w:rsidRDefault="00DC75BD"/>
    <w:p w:rsidR="00DC75BD" w:rsidRDefault="00DC75BD"/>
    <w:p w:rsidR="00DC75BD" w:rsidRDefault="00DC75BD"/>
    <w:p w:rsidR="00DC75BD" w:rsidRPr="00E355FF" w:rsidRDefault="00DC75BD" w:rsidP="00DC75BD">
      <w:pPr>
        <w:rPr>
          <w:rFonts w:ascii="Arial Black" w:hAnsi="Arial Black"/>
          <w:color w:val="339966"/>
          <w:sz w:val="28"/>
          <w:szCs w:val="28"/>
        </w:rPr>
      </w:pPr>
      <w:r w:rsidRPr="00A233FD">
        <w:rPr>
          <w:rFonts w:ascii="Arial Black" w:hAnsi="Arial Black"/>
          <w:color w:val="002060"/>
          <w:sz w:val="28"/>
          <w:szCs w:val="28"/>
          <w:highlight w:val="yellow"/>
        </w:rPr>
        <w:t>Update:</w:t>
      </w:r>
      <w:r w:rsidRPr="00DC75BD">
        <w:rPr>
          <w:rFonts w:ascii="Arial Black" w:hAnsi="Arial Black"/>
          <w:color w:val="7030A0"/>
          <w:sz w:val="28"/>
          <w:szCs w:val="28"/>
        </w:rPr>
        <w:t xml:space="preserve">  </w:t>
      </w:r>
      <w:r>
        <w:rPr>
          <w:rFonts w:ascii="Arial Black" w:hAnsi="Arial Black"/>
          <w:color w:val="339966"/>
          <w:sz w:val="28"/>
          <w:szCs w:val="28"/>
        </w:rPr>
        <w:t>Spring</w:t>
      </w:r>
    </w:p>
    <w:p w:rsidR="006E3103" w:rsidRDefault="00DC75BD" w:rsidP="00DC75BD">
      <w:pPr>
        <w:pStyle w:val="NormalWeb"/>
        <w:spacing w:after="120" w:afterAutospacing="0"/>
      </w:pPr>
      <w:r>
        <w:t>The real-</w:t>
      </w:r>
      <w:r w:rsidR="006E3103">
        <w:t>world data collecting continued.  There is another season (3-month span) to add to the calculations &amp; observations.  The charts in prior pages have been updated to now include this Spring data.  After Summer data collection is complete, the entire document will be reassembled to provide an annual summary.</w:t>
      </w:r>
    </w:p>
    <w:p w:rsidR="006E3103" w:rsidRDefault="006E3103" w:rsidP="00DC75BD">
      <w:pPr>
        <w:pStyle w:val="NormalWeb"/>
        <w:spacing w:after="120" w:afterAutospacing="0"/>
      </w:pPr>
      <w:r>
        <w:t>4,605 miles were driven.  3,245 of them fell under the 40-mile threshold</w:t>
      </w:r>
      <w:r w:rsidR="0006169F">
        <w:t xml:space="preserve"> with</w:t>
      </w:r>
      <w:r>
        <w:t xml:space="preserve"> 1,408 exceed</w:t>
      </w:r>
      <w:r w:rsidR="0006169F">
        <w:t>ing</w:t>
      </w:r>
      <w:r>
        <w:t xml:space="preserve"> it.  </w:t>
      </w:r>
      <w:r w:rsidR="0006169F">
        <w:t xml:space="preserve">That brings the 9-month total distance to </w:t>
      </w:r>
      <w:r w:rsidR="0006169F" w:rsidRPr="0006169F">
        <w:t>14</w:t>
      </w:r>
      <w:r w:rsidR="0006169F">
        <w:t>,</w:t>
      </w:r>
      <w:r w:rsidR="0006169F" w:rsidRPr="0006169F">
        <w:t>255</w:t>
      </w:r>
      <w:r w:rsidR="0006169F">
        <w:t xml:space="preserve"> miles.</w:t>
      </w:r>
    </w:p>
    <w:p w:rsidR="00DC75BD" w:rsidRDefault="00DC75BD" w:rsidP="00DC75BD">
      <w:pPr>
        <w:pStyle w:val="NormalWeb"/>
        <w:spacing w:after="120" w:afterAutospacing="0"/>
      </w:pPr>
      <w:r>
        <w:rPr>
          <w:noProof/>
        </w:rPr>
        <w:drawing>
          <wp:inline distT="0" distB="0" distL="0" distR="0">
            <wp:extent cx="6766547" cy="2497178"/>
            <wp:effectExtent l="19050" t="0" r="0" b="0"/>
            <wp:docPr id="6" name="Picture 0" descr="Aug-N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g-Nov.png"/>
                    <pic:cNvPicPr/>
                  </pic:nvPicPr>
                  <pic:blipFill>
                    <a:blip r:embed="rId16" cstate="print"/>
                    <a:stretch>
                      <a:fillRect/>
                    </a:stretch>
                  </pic:blipFill>
                  <pic:spPr>
                    <a:xfrm>
                      <a:off x="0" y="0"/>
                      <a:ext cx="6766547" cy="2497178"/>
                    </a:xfrm>
                    <a:prstGeom prst="rect">
                      <a:avLst/>
                    </a:prstGeom>
                  </pic:spPr>
                </pic:pic>
              </a:graphicData>
            </a:graphic>
          </wp:inline>
        </w:drawing>
      </w:r>
    </w:p>
    <w:p w:rsidR="006E3103" w:rsidRDefault="006E3103" w:rsidP="006E3103">
      <w:pPr>
        <w:pStyle w:val="NormalWeb"/>
        <w:spacing w:after="120" w:afterAutospacing="0"/>
      </w:pPr>
      <w:r>
        <w:t>This is what that same data looks like when reducing it by 25 percent, to represent an annual driving distance of 15,000 miles rather than 20,000.   Notice how it reduces the miles exceeding the 40-mile threshold to 559.  This clearly illustrates why a vehicle like Volt is intended for a consumer who drive less than 12,000 miles annually.  Driving further will require much more use of the gas engine.</w:t>
      </w:r>
    </w:p>
    <w:p w:rsidR="000E79DE" w:rsidRDefault="00DC75BD" w:rsidP="00DC75BD">
      <w:pPr>
        <w:pStyle w:val="NormalWeb"/>
        <w:spacing w:after="120" w:afterAutospacing="0"/>
      </w:pPr>
      <w:r>
        <w:rPr>
          <w:noProof/>
        </w:rPr>
        <w:drawing>
          <wp:inline distT="0" distB="0" distL="0" distR="0">
            <wp:extent cx="6766547" cy="2497178"/>
            <wp:effectExtent l="19050" t="0" r="0" b="0"/>
            <wp:docPr id="7" name="Picture 2" descr="Nov-F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Feb.png"/>
                    <pic:cNvPicPr/>
                  </pic:nvPicPr>
                  <pic:blipFill>
                    <a:blip r:embed="rId17" cstate="print"/>
                    <a:stretch>
                      <a:fillRect/>
                    </a:stretch>
                  </pic:blipFill>
                  <pic:spPr>
                    <a:xfrm>
                      <a:off x="0" y="0"/>
                      <a:ext cx="6766547" cy="2497178"/>
                    </a:xfrm>
                    <a:prstGeom prst="rect">
                      <a:avLst/>
                    </a:prstGeom>
                  </pic:spPr>
                </pic:pic>
              </a:graphicData>
            </a:graphic>
          </wp:inline>
        </w:drawing>
      </w:r>
    </w:p>
    <w:p w:rsidR="000E79DE" w:rsidRDefault="000E79DE">
      <w:r>
        <w:br w:type="page"/>
      </w:r>
    </w:p>
    <w:p w:rsidR="000E79DE" w:rsidRPr="00E355FF" w:rsidRDefault="000E79DE" w:rsidP="000E79DE">
      <w:pPr>
        <w:rPr>
          <w:rFonts w:ascii="Arial Black" w:hAnsi="Arial Black"/>
          <w:color w:val="339966"/>
          <w:sz w:val="28"/>
          <w:szCs w:val="28"/>
        </w:rPr>
      </w:pPr>
      <w:r w:rsidRPr="00A233FD">
        <w:rPr>
          <w:rFonts w:ascii="Arial Black" w:hAnsi="Arial Black"/>
          <w:color w:val="002060"/>
          <w:sz w:val="28"/>
          <w:szCs w:val="28"/>
          <w:highlight w:val="yellow"/>
        </w:rPr>
        <w:lastRenderedPageBreak/>
        <w:t>Update:</w:t>
      </w:r>
      <w:r w:rsidRPr="00DC75BD">
        <w:rPr>
          <w:rFonts w:ascii="Arial Black" w:hAnsi="Arial Black"/>
          <w:color w:val="7030A0"/>
          <w:sz w:val="28"/>
          <w:szCs w:val="28"/>
        </w:rPr>
        <w:t xml:space="preserve">  </w:t>
      </w:r>
      <w:r>
        <w:rPr>
          <w:rFonts w:ascii="Arial Black" w:hAnsi="Arial Black"/>
          <w:color w:val="339966"/>
          <w:sz w:val="28"/>
          <w:szCs w:val="28"/>
        </w:rPr>
        <w:t>Summer</w:t>
      </w:r>
    </w:p>
    <w:p w:rsidR="000E79DE" w:rsidRDefault="000E79DE" w:rsidP="000E79DE">
      <w:pPr>
        <w:pStyle w:val="NormalWeb"/>
        <w:spacing w:after="120" w:afterAutospacing="0"/>
      </w:pPr>
      <w:r>
        <w:t>Patience…</w:t>
      </w:r>
    </w:p>
    <w:p w:rsidR="000E79DE" w:rsidRDefault="000E79DE" w:rsidP="000E79DE">
      <w:pPr>
        <w:pStyle w:val="NormalWeb"/>
        <w:spacing w:after="120" w:afterAutospacing="0"/>
      </w:pPr>
      <w:r>
        <w:rPr>
          <w:noProof/>
        </w:rPr>
        <w:drawing>
          <wp:inline distT="0" distB="0" distL="0" distR="0">
            <wp:extent cx="6766550" cy="2497178"/>
            <wp:effectExtent l="19050" t="0" r="0" b="0"/>
            <wp:docPr id="8" name="Picture 0" descr="Aug-N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g-Nov.png"/>
                    <pic:cNvPicPr/>
                  </pic:nvPicPr>
                  <pic:blipFill>
                    <a:blip r:embed="rId18" cstate="print"/>
                    <a:stretch>
                      <a:fillRect/>
                    </a:stretch>
                  </pic:blipFill>
                  <pic:spPr>
                    <a:xfrm>
                      <a:off x="0" y="0"/>
                      <a:ext cx="6766550" cy="2497178"/>
                    </a:xfrm>
                    <a:prstGeom prst="rect">
                      <a:avLst/>
                    </a:prstGeom>
                  </pic:spPr>
                </pic:pic>
              </a:graphicData>
            </a:graphic>
          </wp:inline>
        </w:drawing>
      </w:r>
    </w:p>
    <w:p w:rsidR="000E79DE" w:rsidRDefault="000E79DE" w:rsidP="000E79DE">
      <w:pPr>
        <w:pStyle w:val="NormalWeb"/>
        <w:spacing w:after="120" w:afterAutospacing="0"/>
      </w:pPr>
      <w:r>
        <w:rPr>
          <w:noProof/>
        </w:rPr>
        <w:drawing>
          <wp:inline distT="0" distB="0" distL="0" distR="0">
            <wp:extent cx="6766550" cy="2497178"/>
            <wp:effectExtent l="19050" t="0" r="0" b="0"/>
            <wp:docPr id="9" name="Picture 2" descr="Nov-F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Feb.png"/>
                    <pic:cNvPicPr/>
                  </pic:nvPicPr>
                  <pic:blipFill>
                    <a:blip r:embed="rId19" cstate="print"/>
                    <a:stretch>
                      <a:fillRect/>
                    </a:stretch>
                  </pic:blipFill>
                  <pic:spPr>
                    <a:xfrm>
                      <a:off x="0" y="0"/>
                      <a:ext cx="6766550" cy="2497178"/>
                    </a:xfrm>
                    <a:prstGeom prst="rect">
                      <a:avLst/>
                    </a:prstGeom>
                  </pic:spPr>
                </pic:pic>
              </a:graphicData>
            </a:graphic>
          </wp:inline>
        </w:drawing>
      </w:r>
    </w:p>
    <w:p w:rsidR="000E79DE" w:rsidRDefault="000E79DE" w:rsidP="000E79DE">
      <w:pPr>
        <w:pStyle w:val="NormalWeb"/>
        <w:spacing w:after="120" w:afterAutospacing="0"/>
      </w:pPr>
    </w:p>
    <w:sectPr w:rsidR="000E79DE" w:rsidSect="00A8563E">
      <w:footerReference w:type="default" r:id="rId20"/>
      <w:pgSz w:w="12240" w:h="15840"/>
      <w:pgMar w:top="720"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B70" w:rsidRDefault="00627B70">
      <w:r>
        <w:separator/>
      </w:r>
    </w:p>
  </w:endnote>
  <w:endnote w:type="continuationSeparator" w:id="0">
    <w:p w:rsidR="00627B70" w:rsidRDefault="00627B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672"/>
      <w:gridCol w:w="3672"/>
      <w:gridCol w:w="3672"/>
    </w:tblGrid>
    <w:tr w:rsidR="00E66D9D">
      <w:tc>
        <w:tcPr>
          <w:tcW w:w="3672" w:type="dxa"/>
        </w:tcPr>
        <w:p w:rsidR="00E66D9D" w:rsidRDefault="00B403C9" w:rsidP="00B403C9">
          <w:pPr>
            <w:pStyle w:val="Footer"/>
            <w:rPr>
              <w:rFonts w:ascii="Arial" w:hAnsi="Arial"/>
              <w:sz w:val="16"/>
            </w:rPr>
          </w:pPr>
          <w:r>
            <w:rPr>
              <w:rFonts w:ascii="Arial" w:hAnsi="Arial"/>
              <w:sz w:val="16"/>
            </w:rPr>
            <w:t xml:space="preserve">Plug-In </w:t>
          </w:r>
          <w:r w:rsidR="00747D38">
            <w:rPr>
              <w:rFonts w:ascii="Arial" w:hAnsi="Arial"/>
              <w:sz w:val="16"/>
            </w:rPr>
            <w:t>Analysis</w:t>
          </w:r>
        </w:p>
      </w:tc>
      <w:tc>
        <w:tcPr>
          <w:tcW w:w="3672" w:type="dxa"/>
        </w:tcPr>
        <w:p w:rsidR="00E66D9D" w:rsidRDefault="001F3A5B" w:rsidP="00A8563E">
          <w:pPr>
            <w:pStyle w:val="Footer"/>
            <w:jc w:val="center"/>
            <w:rPr>
              <w:rFonts w:ascii="Arial" w:hAnsi="Arial"/>
              <w:sz w:val="16"/>
            </w:rPr>
          </w:pPr>
          <w:r>
            <w:rPr>
              <w:rStyle w:val="PageNumber"/>
              <w:rFonts w:ascii="Arial" w:hAnsi="Arial"/>
              <w:sz w:val="16"/>
            </w:rPr>
            <w:fldChar w:fldCharType="begin"/>
          </w:r>
          <w:r w:rsidR="00E66D9D">
            <w:rPr>
              <w:rStyle w:val="PageNumber"/>
              <w:rFonts w:ascii="Arial" w:hAnsi="Arial"/>
              <w:sz w:val="16"/>
            </w:rPr>
            <w:instrText xml:space="preserve"> PAGE </w:instrText>
          </w:r>
          <w:r>
            <w:rPr>
              <w:rStyle w:val="PageNumber"/>
              <w:rFonts w:ascii="Arial" w:hAnsi="Arial"/>
              <w:sz w:val="16"/>
            </w:rPr>
            <w:fldChar w:fldCharType="separate"/>
          </w:r>
          <w:r w:rsidR="00A233FD">
            <w:rPr>
              <w:rStyle w:val="PageNumber"/>
              <w:rFonts w:ascii="Arial" w:hAnsi="Arial"/>
              <w:noProof/>
              <w:sz w:val="16"/>
            </w:rPr>
            <w:t>2</w:t>
          </w:r>
          <w:r>
            <w:rPr>
              <w:rStyle w:val="PageNumber"/>
              <w:rFonts w:ascii="Arial" w:hAnsi="Arial"/>
              <w:sz w:val="16"/>
            </w:rPr>
            <w:fldChar w:fldCharType="end"/>
          </w:r>
          <w:r w:rsidR="00E66D9D">
            <w:rPr>
              <w:rStyle w:val="PageNumber"/>
              <w:rFonts w:ascii="Arial" w:hAnsi="Arial"/>
              <w:sz w:val="16"/>
            </w:rPr>
            <w:t xml:space="preserve"> of </w:t>
          </w:r>
          <w:r>
            <w:rPr>
              <w:rStyle w:val="PageNumber"/>
              <w:rFonts w:ascii="Arial" w:hAnsi="Arial"/>
              <w:sz w:val="16"/>
            </w:rPr>
            <w:fldChar w:fldCharType="begin"/>
          </w:r>
          <w:r w:rsidR="00E66D9D">
            <w:rPr>
              <w:rStyle w:val="PageNumber"/>
              <w:rFonts w:ascii="Arial" w:hAnsi="Arial"/>
              <w:sz w:val="16"/>
            </w:rPr>
            <w:instrText xml:space="preserve"> NUMPAGES </w:instrText>
          </w:r>
          <w:r>
            <w:rPr>
              <w:rStyle w:val="PageNumber"/>
              <w:rFonts w:ascii="Arial" w:hAnsi="Arial"/>
              <w:sz w:val="16"/>
            </w:rPr>
            <w:fldChar w:fldCharType="separate"/>
          </w:r>
          <w:r w:rsidR="00A233FD">
            <w:rPr>
              <w:rStyle w:val="PageNumber"/>
              <w:rFonts w:ascii="Arial" w:hAnsi="Arial"/>
              <w:noProof/>
              <w:sz w:val="16"/>
            </w:rPr>
            <w:t>7</w:t>
          </w:r>
          <w:r>
            <w:rPr>
              <w:rStyle w:val="PageNumber"/>
              <w:rFonts w:ascii="Arial" w:hAnsi="Arial"/>
              <w:sz w:val="16"/>
            </w:rPr>
            <w:fldChar w:fldCharType="end"/>
          </w:r>
        </w:p>
      </w:tc>
      <w:tc>
        <w:tcPr>
          <w:tcW w:w="3672" w:type="dxa"/>
        </w:tcPr>
        <w:p w:rsidR="00E66D9D" w:rsidRDefault="00B403C9" w:rsidP="00DC75BD">
          <w:pPr>
            <w:pStyle w:val="Footer"/>
            <w:jc w:val="right"/>
            <w:rPr>
              <w:rFonts w:ascii="Arial" w:hAnsi="Arial"/>
              <w:sz w:val="16"/>
            </w:rPr>
          </w:pPr>
          <w:r>
            <w:rPr>
              <w:rFonts w:ascii="Arial" w:hAnsi="Arial"/>
              <w:sz w:val="16"/>
            </w:rPr>
            <w:t xml:space="preserve">Last Updated:  </w:t>
          </w:r>
          <w:r w:rsidR="00DC75BD">
            <w:rPr>
              <w:rFonts w:ascii="Arial" w:hAnsi="Arial"/>
              <w:sz w:val="16"/>
            </w:rPr>
            <w:t>5</w:t>
          </w:r>
          <w:r w:rsidR="00E66D9D">
            <w:rPr>
              <w:rFonts w:ascii="Arial" w:hAnsi="Arial"/>
              <w:sz w:val="16"/>
            </w:rPr>
            <w:t>/</w:t>
          </w:r>
          <w:r w:rsidR="00255079">
            <w:rPr>
              <w:rFonts w:ascii="Arial" w:hAnsi="Arial"/>
              <w:sz w:val="16"/>
            </w:rPr>
            <w:t>2</w:t>
          </w:r>
          <w:r w:rsidR="00DC75BD">
            <w:rPr>
              <w:rFonts w:ascii="Arial" w:hAnsi="Arial"/>
              <w:sz w:val="16"/>
            </w:rPr>
            <w:t>3</w:t>
          </w:r>
          <w:r w:rsidR="00E66D9D">
            <w:rPr>
              <w:rFonts w:ascii="Arial" w:hAnsi="Arial"/>
              <w:sz w:val="16"/>
            </w:rPr>
            <w:t>/20</w:t>
          </w:r>
          <w:r>
            <w:rPr>
              <w:rFonts w:ascii="Arial" w:hAnsi="Arial"/>
              <w:sz w:val="16"/>
            </w:rPr>
            <w:t>1</w:t>
          </w:r>
          <w:r w:rsidR="00E66D9D">
            <w:rPr>
              <w:rFonts w:ascii="Arial" w:hAnsi="Arial"/>
              <w:sz w:val="16"/>
            </w:rPr>
            <w:t>0</w:t>
          </w:r>
        </w:p>
      </w:tc>
    </w:tr>
  </w:tbl>
  <w:p w:rsidR="00E66D9D" w:rsidRDefault="00E66D9D" w:rsidP="00A856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B70" w:rsidRDefault="00627B70">
      <w:r>
        <w:separator/>
      </w:r>
    </w:p>
  </w:footnote>
  <w:footnote w:type="continuationSeparator" w:id="0">
    <w:p w:rsidR="00627B70" w:rsidRDefault="00627B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A707F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848B3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5885D0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12812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886E92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D6E473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5AAEA0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CC6543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F442664"/>
    <w:lvl w:ilvl="0">
      <w:start w:val="1"/>
      <w:numFmt w:val="decimal"/>
      <w:pStyle w:val="ListNumber"/>
      <w:lvlText w:val="%1."/>
      <w:lvlJc w:val="left"/>
      <w:pPr>
        <w:tabs>
          <w:tab w:val="num" w:pos="360"/>
        </w:tabs>
        <w:ind w:left="360" w:hanging="360"/>
      </w:pPr>
    </w:lvl>
  </w:abstractNum>
  <w:abstractNum w:abstractNumId="9">
    <w:nsid w:val="FFFFFF89"/>
    <w:multiLevelType w:val="singleLevel"/>
    <w:tmpl w:val="07349F4A"/>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F4615A"/>
    <w:rsid w:val="00004C5A"/>
    <w:rsid w:val="00006FC9"/>
    <w:rsid w:val="000106C7"/>
    <w:rsid w:val="00012044"/>
    <w:rsid w:val="0001225D"/>
    <w:rsid w:val="000226CB"/>
    <w:rsid w:val="0002514F"/>
    <w:rsid w:val="000329F8"/>
    <w:rsid w:val="00035E51"/>
    <w:rsid w:val="00045D76"/>
    <w:rsid w:val="0004753B"/>
    <w:rsid w:val="00055C76"/>
    <w:rsid w:val="0006169F"/>
    <w:rsid w:val="00066C2C"/>
    <w:rsid w:val="00071008"/>
    <w:rsid w:val="00072782"/>
    <w:rsid w:val="00080546"/>
    <w:rsid w:val="000825F2"/>
    <w:rsid w:val="000855A7"/>
    <w:rsid w:val="000871E0"/>
    <w:rsid w:val="00090E61"/>
    <w:rsid w:val="00097F19"/>
    <w:rsid w:val="000A311E"/>
    <w:rsid w:val="000A333B"/>
    <w:rsid w:val="000A5CE3"/>
    <w:rsid w:val="000E3741"/>
    <w:rsid w:val="000E44A8"/>
    <w:rsid w:val="000E79DE"/>
    <w:rsid w:val="000F23AE"/>
    <w:rsid w:val="000F52A7"/>
    <w:rsid w:val="000F7EAC"/>
    <w:rsid w:val="0011280D"/>
    <w:rsid w:val="001162D1"/>
    <w:rsid w:val="00122C33"/>
    <w:rsid w:val="00123A1B"/>
    <w:rsid w:val="00126E8A"/>
    <w:rsid w:val="00145BD2"/>
    <w:rsid w:val="00150581"/>
    <w:rsid w:val="001550EB"/>
    <w:rsid w:val="00163A43"/>
    <w:rsid w:val="00167A93"/>
    <w:rsid w:val="0017021F"/>
    <w:rsid w:val="00170951"/>
    <w:rsid w:val="00171FF3"/>
    <w:rsid w:val="001772C1"/>
    <w:rsid w:val="00181C1E"/>
    <w:rsid w:val="001849C2"/>
    <w:rsid w:val="00185D24"/>
    <w:rsid w:val="001918BE"/>
    <w:rsid w:val="00194AA0"/>
    <w:rsid w:val="00196505"/>
    <w:rsid w:val="001A3D82"/>
    <w:rsid w:val="001A4880"/>
    <w:rsid w:val="001B1624"/>
    <w:rsid w:val="001B3AC5"/>
    <w:rsid w:val="001B7799"/>
    <w:rsid w:val="001C03B9"/>
    <w:rsid w:val="001C22E8"/>
    <w:rsid w:val="001C4B10"/>
    <w:rsid w:val="001C64C1"/>
    <w:rsid w:val="001D2D12"/>
    <w:rsid w:val="001D5312"/>
    <w:rsid w:val="001D7A8F"/>
    <w:rsid w:val="001E2DCC"/>
    <w:rsid w:val="001F134F"/>
    <w:rsid w:val="001F3A5B"/>
    <w:rsid w:val="001F7047"/>
    <w:rsid w:val="00214DBF"/>
    <w:rsid w:val="002304C9"/>
    <w:rsid w:val="0023353A"/>
    <w:rsid w:val="002340B4"/>
    <w:rsid w:val="00237257"/>
    <w:rsid w:val="0024022B"/>
    <w:rsid w:val="002420F5"/>
    <w:rsid w:val="00242FE7"/>
    <w:rsid w:val="00255079"/>
    <w:rsid w:val="002566CD"/>
    <w:rsid w:val="00263353"/>
    <w:rsid w:val="00273632"/>
    <w:rsid w:val="00274B59"/>
    <w:rsid w:val="00276C33"/>
    <w:rsid w:val="002770FE"/>
    <w:rsid w:val="00277419"/>
    <w:rsid w:val="002802D2"/>
    <w:rsid w:val="00280860"/>
    <w:rsid w:val="00280AF0"/>
    <w:rsid w:val="00281C73"/>
    <w:rsid w:val="002836CC"/>
    <w:rsid w:val="00286290"/>
    <w:rsid w:val="0029256B"/>
    <w:rsid w:val="0029529D"/>
    <w:rsid w:val="002A4E9C"/>
    <w:rsid w:val="002A600E"/>
    <w:rsid w:val="002B0291"/>
    <w:rsid w:val="002B3ED1"/>
    <w:rsid w:val="002B6C5A"/>
    <w:rsid w:val="002C54B3"/>
    <w:rsid w:val="002D6580"/>
    <w:rsid w:val="002D735C"/>
    <w:rsid w:val="002E5785"/>
    <w:rsid w:val="002E5D6A"/>
    <w:rsid w:val="002F0564"/>
    <w:rsid w:val="002F333E"/>
    <w:rsid w:val="002F460D"/>
    <w:rsid w:val="00300A51"/>
    <w:rsid w:val="00303F37"/>
    <w:rsid w:val="003059E7"/>
    <w:rsid w:val="00311680"/>
    <w:rsid w:val="00322497"/>
    <w:rsid w:val="00322953"/>
    <w:rsid w:val="0032427D"/>
    <w:rsid w:val="00324F40"/>
    <w:rsid w:val="00325F68"/>
    <w:rsid w:val="00354A6F"/>
    <w:rsid w:val="00355778"/>
    <w:rsid w:val="00357F9B"/>
    <w:rsid w:val="00361061"/>
    <w:rsid w:val="0036344A"/>
    <w:rsid w:val="003656B8"/>
    <w:rsid w:val="00384A7A"/>
    <w:rsid w:val="00390E3C"/>
    <w:rsid w:val="00391B67"/>
    <w:rsid w:val="00394E77"/>
    <w:rsid w:val="003A4458"/>
    <w:rsid w:val="003A5527"/>
    <w:rsid w:val="003B0C95"/>
    <w:rsid w:val="003B0FB7"/>
    <w:rsid w:val="003B1297"/>
    <w:rsid w:val="003B1D14"/>
    <w:rsid w:val="003B2D17"/>
    <w:rsid w:val="003B3550"/>
    <w:rsid w:val="003B482B"/>
    <w:rsid w:val="003B4B92"/>
    <w:rsid w:val="003B65D9"/>
    <w:rsid w:val="003C006C"/>
    <w:rsid w:val="003C0F43"/>
    <w:rsid w:val="003C438B"/>
    <w:rsid w:val="003C4B02"/>
    <w:rsid w:val="003C71C6"/>
    <w:rsid w:val="003D7090"/>
    <w:rsid w:val="003E2580"/>
    <w:rsid w:val="003E2C59"/>
    <w:rsid w:val="003E3EFD"/>
    <w:rsid w:val="003F31EE"/>
    <w:rsid w:val="0040009A"/>
    <w:rsid w:val="00400D88"/>
    <w:rsid w:val="00406FEE"/>
    <w:rsid w:val="00410CA8"/>
    <w:rsid w:val="00411D7B"/>
    <w:rsid w:val="0041462B"/>
    <w:rsid w:val="00414F3B"/>
    <w:rsid w:val="00421540"/>
    <w:rsid w:val="004239EF"/>
    <w:rsid w:val="0042530E"/>
    <w:rsid w:val="004268BB"/>
    <w:rsid w:val="0042776E"/>
    <w:rsid w:val="00430265"/>
    <w:rsid w:val="00434395"/>
    <w:rsid w:val="00434953"/>
    <w:rsid w:val="0044583F"/>
    <w:rsid w:val="00454C63"/>
    <w:rsid w:val="00457001"/>
    <w:rsid w:val="00462369"/>
    <w:rsid w:val="004630F0"/>
    <w:rsid w:val="00463250"/>
    <w:rsid w:val="00463DA5"/>
    <w:rsid w:val="00466876"/>
    <w:rsid w:val="004675FF"/>
    <w:rsid w:val="00480D67"/>
    <w:rsid w:val="00482B24"/>
    <w:rsid w:val="004838D9"/>
    <w:rsid w:val="00483BAF"/>
    <w:rsid w:val="00484408"/>
    <w:rsid w:val="00497E5B"/>
    <w:rsid w:val="004A3DF2"/>
    <w:rsid w:val="004A6EF5"/>
    <w:rsid w:val="004A7AC5"/>
    <w:rsid w:val="004C1E25"/>
    <w:rsid w:val="004D2C6B"/>
    <w:rsid w:val="004D41BB"/>
    <w:rsid w:val="004D5636"/>
    <w:rsid w:val="004E0BD3"/>
    <w:rsid w:val="004E1A51"/>
    <w:rsid w:val="004E7493"/>
    <w:rsid w:val="004E798A"/>
    <w:rsid w:val="004F3815"/>
    <w:rsid w:val="004F3FD8"/>
    <w:rsid w:val="004F50B2"/>
    <w:rsid w:val="004F55BC"/>
    <w:rsid w:val="00506624"/>
    <w:rsid w:val="00510EBE"/>
    <w:rsid w:val="005136F0"/>
    <w:rsid w:val="005154EB"/>
    <w:rsid w:val="00517207"/>
    <w:rsid w:val="005302D0"/>
    <w:rsid w:val="00532430"/>
    <w:rsid w:val="00535304"/>
    <w:rsid w:val="00537990"/>
    <w:rsid w:val="00542269"/>
    <w:rsid w:val="00542D7F"/>
    <w:rsid w:val="005443A7"/>
    <w:rsid w:val="0055088C"/>
    <w:rsid w:val="0056409F"/>
    <w:rsid w:val="005662A5"/>
    <w:rsid w:val="00567615"/>
    <w:rsid w:val="005753A1"/>
    <w:rsid w:val="00576013"/>
    <w:rsid w:val="005867D3"/>
    <w:rsid w:val="00590625"/>
    <w:rsid w:val="00590993"/>
    <w:rsid w:val="00593B60"/>
    <w:rsid w:val="00594145"/>
    <w:rsid w:val="00595128"/>
    <w:rsid w:val="005A0FDF"/>
    <w:rsid w:val="005B59C7"/>
    <w:rsid w:val="005C5CC3"/>
    <w:rsid w:val="005D1485"/>
    <w:rsid w:val="005D78E4"/>
    <w:rsid w:val="005E4E5D"/>
    <w:rsid w:val="005E5362"/>
    <w:rsid w:val="005E5E55"/>
    <w:rsid w:val="005E6DB0"/>
    <w:rsid w:val="00602F28"/>
    <w:rsid w:val="00620E1D"/>
    <w:rsid w:val="006233BC"/>
    <w:rsid w:val="00625060"/>
    <w:rsid w:val="00627B70"/>
    <w:rsid w:val="00631633"/>
    <w:rsid w:val="00641C84"/>
    <w:rsid w:val="00642526"/>
    <w:rsid w:val="00642F57"/>
    <w:rsid w:val="006430F4"/>
    <w:rsid w:val="00646EE2"/>
    <w:rsid w:val="006504DD"/>
    <w:rsid w:val="006539BF"/>
    <w:rsid w:val="00665A89"/>
    <w:rsid w:val="00667B4D"/>
    <w:rsid w:val="00670F64"/>
    <w:rsid w:val="00672BD8"/>
    <w:rsid w:val="0067484E"/>
    <w:rsid w:val="00681A2E"/>
    <w:rsid w:val="00684554"/>
    <w:rsid w:val="0069250F"/>
    <w:rsid w:val="006A1106"/>
    <w:rsid w:val="006A56D7"/>
    <w:rsid w:val="006B457A"/>
    <w:rsid w:val="006B4FFE"/>
    <w:rsid w:val="006C4174"/>
    <w:rsid w:val="006D2084"/>
    <w:rsid w:val="006D6165"/>
    <w:rsid w:val="006D7FEC"/>
    <w:rsid w:val="006E2A35"/>
    <w:rsid w:val="006E3103"/>
    <w:rsid w:val="006E4C3C"/>
    <w:rsid w:val="006F2AD7"/>
    <w:rsid w:val="00702C4B"/>
    <w:rsid w:val="00710AF8"/>
    <w:rsid w:val="0071526F"/>
    <w:rsid w:val="00726129"/>
    <w:rsid w:val="0072663A"/>
    <w:rsid w:val="007301BF"/>
    <w:rsid w:val="00741B70"/>
    <w:rsid w:val="00746CE0"/>
    <w:rsid w:val="00747D38"/>
    <w:rsid w:val="007616E9"/>
    <w:rsid w:val="00767D9C"/>
    <w:rsid w:val="00782469"/>
    <w:rsid w:val="00785705"/>
    <w:rsid w:val="007864AA"/>
    <w:rsid w:val="007A528D"/>
    <w:rsid w:val="007A60D7"/>
    <w:rsid w:val="007B0EE1"/>
    <w:rsid w:val="007B30C6"/>
    <w:rsid w:val="007B7E59"/>
    <w:rsid w:val="007C044F"/>
    <w:rsid w:val="007C4E2F"/>
    <w:rsid w:val="007C5EF9"/>
    <w:rsid w:val="007D1FAC"/>
    <w:rsid w:val="007D4504"/>
    <w:rsid w:val="007D534A"/>
    <w:rsid w:val="007D5E68"/>
    <w:rsid w:val="007D73B9"/>
    <w:rsid w:val="007E03D1"/>
    <w:rsid w:val="007E0761"/>
    <w:rsid w:val="007E1D3B"/>
    <w:rsid w:val="007F055C"/>
    <w:rsid w:val="007F2502"/>
    <w:rsid w:val="007F3EBE"/>
    <w:rsid w:val="007F49F4"/>
    <w:rsid w:val="007F5CE7"/>
    <w:rsid w:val="00802651"/>
    <w:rsid w:val="00813BAC"/>
    <w:rsid w:val="00813D1F"/>
    <w:rsid w:val="00814CFD"/>
    <w:rsid w:val="00815193"/>
    <w:rsid w:val="00817E5A"/>
    <w:rsid w:val="008226E2"/>
    <w:rsid w:val="00827054"/>
    <w:rsid w:val="008337BA"/>
    <w:rsid w:val="00842218"/>
    <w:rsid w:val="008427FA"/>
    <w:rsid w:val="0087556C"/>
    <w:rsid w:val="00881196"/>
    <w:rsid w:val="0088134B"/>
    <w:rsid w:val="008822E2"/>
    <w:rsid w:val="00887F0C"/>
    <w:rsid w:val="008A68C9"/>
    <w:rsid w:val="008A6BD2"/>
    <w:rsid w:val="008C6414"/>
    <w:rsid w:val="008C64A0"/>
    <w:rsid w:val="008C6A27"/>
    <w:rsid w:val="008C710E"/>
    <w:rsid w:val="008C7E4E"/>
    <w:rsid w:val="008D0649"/>
    <w:rsid w:val="008D3A6F"/>
    <w:rsid w:val="008D51A8"/>
    <w:rsid w:val="008F36D6"/>
    <w:rsid w:val="00907D66"/>
    <w:rsid w:val="009125AB"/>
    <w:rsid w:val="00915993"/>
    <w:rsid w:val="00925FB9"/>
    <w:rsid w:val="0093109D"/>
    <w:rsid w:val="00941C32"/>
    <w:rsid w:val="00942527"/>
    <w:rsid w:val="0094317A"/>
    <w:rsid w:val="00943570"/>
    <w:rsid w:val="0094409B"/>
    <w:rsid w:val="0096174A"/>
    <w:rsid w:val="009704FD"/>
    <w:rsid w:val="0097334D"/>
    <w:rsid w:val="0098539F"/>
    <w:rsid w:val="009945A3"/>
    <w:rsid w:val="00996D69"/>
    <w:rsid w:val="009977A1"/>
    <w:rsid w:val="009A1D66"/>
    <w:rsid w:val="009A2EDC"/>
    <w:rsid w:val="009A4158"/>
    <w:rsid w:val="009A6535"/>
    <w:rsid w:val="009A6FC4"/>
    <w:rsid w:val="009A7B8F"/>
    <w:rsid w:val="009B2F4B"/>
    <w:rsid w:val="009D38DF"/>
    <w:rsid w:val="009D4F95"/>
    <w:rsid w:val="009D5FC3"/>
    <w:rsid w:val="009E2065"/>
    <w:rsid w:val="009E5752"/>
    <w:rsid w:val="009E6754"/>
    <w:rsid w:val="009E7714"/>
    <w:rsid w:val="009F0334"/>
    <w:rsid w:val="00A026CD"/>
    <w:rsid w:val="00A049A8"/>
    <w:rsid w:val="00A04E96"/>
    <w:rsid w:val="00A06C07"/>
    <w:rsid w:val="00A163B8"/>
    <w:rsid w:val="00A222C7"/>
    <w:rsid w:val="00A233FD"/>
    <w:rsid w:val="00A42418"/>
    <w:rsid w:val="00A44552"/>
    <w:rsid w:val="00A4637E"/>
    <w:rsid w:val="00A55870"/>
    <w:rsid w:val="00A562D3"/>
    <w:rsid w:val="00A64411"/>
    <w:rsid w:val="00A672F4"/>
    <w:rsid w:val="00A71F58"/>
    <w:rsid w:val="00A752B4"/>
    <w:rsid w:val="00A7607C"/>
    <w:rsid w:val="00A84AF1"/>
    <w:rsid w:val="00A8563E"/>
    <w:rsid w:val="00A910BD"/>
    <w:rsid w:val="00A93FF9"/>
    <w:rsid w:val="00A97023"/>
    <w:rsid w:val="00AA174B"/>
    <w:rsid w:val="00AB0570"/>
    <w:rsid w:val="00AB0FFC"/>
    <w:rsid w:val="00AB4814"/>
    <w:rsid w:val="00AB76B9"/>
    <w:rsid w:val="00AB7E9A"/>
    <w:rsid w:val="00AC393A"/>
    <w:rsid w:val="00AC5E89"/>
    <w:rsid w:val="00AE2E3B"/>
    <w:rsid w:val="00AE46F6"/>
    <w:rsid w:val="00AF270D"/>
    <w:rsid w:val="00B0092B"/>
    <w:rsid w:val="00B025D3"/>
    <w:rsid w:val="00B0539A"/>
    <w:rsid w:val="00B10423"/>
    <w:rsid w:val="00B112C9"/>
    <w:rsid w:val="00B11D0A"/>
    <w:rsid w:val="00B158D6"/>
    <w:rsid w:val="00B27462"/>
    <w:rsid w:val="00B279C2"/>
    <w:rsid w:val="00B342DE"/>
    <w:rsid w:val="00B36B68"/>
    <w:rsid w:val="00B403C9"/>
    <w:rsid w:val="00B526D9"/>
    <w:rsid w:val="00B66512"/>
    <w:rsid w:val="00B6652C"/>
    <w:rsid w:val="00B66723"/>
    <w:rsid w:val="00B66DED"/>
    <w:rsid w:val="00B748C4"/>
    <w:rsid w:val="00B80240"/>
    <w:rsid w:val="00B8164C"/>
    <w:rsid w:val="00B81855"/>
    <w:rsid w:val="00B81B30"/>
    <w:rsid w:val="00B83F8F"/>
    <w:rsid w:val="00B869AC"/>
    <w:rsid w:val="00B87740"/>
    <w:rsid w:val="00B90E15"/>
    <w:rsid w:val="00B9542C"/>
    <w:rsid w:val="00B96C4A"/>
    <w:rsid w:val="00B97CEB"/>
    <w:rsid w:val="00BA7FC8"/>
    <w:rsid w:val="00BB577E"/>
    <w:rsid w:val="00BC211D"/>
    <w:rsid w:val="00BC63BF"/>
    <w:rsid w:val="00BD16A8"/>
    <w:rsid w:val="00BD477F"/>
    <w:rsid w:val="00BD611C"/>
    <w:rsid w:val="00BE3611"/>
    <w:rsid w:val="00BF46E4"/>
    <w:rsid w:val="00BF6D84"/>
    <w:rsid w:val="00BF75FA"/>
    <w:rsid w:val="00C03276"/>
    <w:rsid w:val="00C119D6"/>
    <w:rsid w:val="00C1485B"/>
    <w:rsid w:val="00C17CA7"/>
    <w:rsid w:val="00C20B86"/>
    <w:rsid w:val="00C256FD"/>
    <w:rsid w:val="00C26B31"/>
    <w:rsid w:val="00C30CAC"/>
    <w:rsid w:val="00C3635F"/>
    <w:rsid w:val="00C369D6"/>
    <w:rsid w:val="00C37328"/>
    <w:rsid w:val="00C4166F"/>
    <w:rsid w:val="00C41744"/>
    <w:rsid w:val="00C437EB"/>
    <w:rsid w:val="00C57488"/>
    <w:rsid w:val="00C6240B"/>
    <w:rsid w:val="00C62F4D"/>
    <w:rsid w:val="00C63162"/>
    <w:rsid w:val="00C67EAD"/>
    <w:rsid w:val="00C73117"/>
    <w:rsid w:val="00C74DB1"/>
    <w:rsid w:val="00C812C8"/>
    <w:rsid w:val="00C90A42"/>
    <w:rsid w:val="00C90BD9"/>
    <w:rsid w:val="00C958D7"/>
    <w:rsid w:val="00C96557"/>
    <w:rsid w:val="00C97700"/>
    <w:rsid w:val="00CA2D09"/>
    <w:rsid w:val="00CC4742"/>
    <w:rsid w:val="00CC7D8E"/>
    <w:rsid w:val="00CE0B7E"/>
    <w:rsid w:val="00CF40B4"/>
    <w:rsid w:val="00D0174B"/>
    <w:rsid w:val="00D04819"/>
    <w:rsid w:val="00D117B1"/>
    <w:rsid w:val="00D13BC9"/>
    <w:rsid w:val="00D145B7"/>
    <w:rsid w:val="00D16240"/>
    <w:rsid w:val="00D163A2"/>
    <w:rsid w:val="00D21CAF"/>
    <w:rsid w:val="00D21EC4"/>
    <w:rsid w:val="00D317FB"/>
    <w:rsid w:val="00D32E2F"/>
    <w:rsid w:val="00D444E5"/>
    <w:rsid w:val="00D6278B"/>
    <w:rsid w:val="00D65A85"/>
    <w:rsid w:val="00D7003C"/>
    <w:rsid w:val="00D73D13"/>
    <w:rsid w:val="00D749A6"/>
    <w:rsid w:val="00D80D52"/>
    <w:rsid w:val="00D86F34"/>
    <w:rsid w:val="00D876A6"/>
    <w:rsid w:val="00D927AF"/>
    <w:rsid w:val="00D9539C"/>
    <w:rsid w:val="00DA36B8"/>
    <w:rsid w:val="00DB363D"/>
    <w:rsid w:val="00DB3D01"/>
    <w:rsid w:val="00DC2AD0"/>
    <w:rsid w:val="00DC3D08"/>
    <w:rsid w:val="00DC3EA5"/>
    <w:rsid w:val="00DC75BD"/>
    <w:rsid w:val="00DC7C0D"/>
    <w:rsid w:val="00DE011C"/>
    <w:rsid w:val="00DF68E8"/>
    <w:rsid w:val="00E013B4"/>
    <w:rsid w:val="00E1299E"/>
    <w:rsid w:val="00E260E6"/>
    <w:rsid w:val="00E275AA"/>
    <w:rsid w:val="00E355FF"/>
    <w:rsid w:val="00E36C8D"/>
    <w:rsid w:val="00E37B4C"/>
    <w:rsid w:val="00E45F98"/>
    <w:rsid w:val="00E50FDA"/>
    <w:rsid w:val="00E51E12"/>
    <w:rsid w:val="00E51EF8"/>
    <w:rsid w:val="00E53D2B"/>
    <w:rsid w:val="00E551D8"/>
    <w:rsid w:val="00E562AA"/>
    <w:rsid w:val="00E60B3C"/>
    <w:rsid w:val="00E63B6D"/>
    <w:rsid w:val="00E6487D"/>
    <w:rsid w:val="00E6548A"/>
    <w:rsid w:val="00E658EC"/>
    <w:rsid w:val="00E66BD2"/>
    <w:rsid w:val="00E66D9D"/>
    <w:rsid w:val="00E70818"/>
    <w:rsid w:val="00E71AB7"/>
    <w:rsid w:val="00E86662"/>
    <w:rsid w:val="00E94A98"/>
    <w:rsid w:val="00E9627E"/>
    <w:rsid w:val="00EA10B0"/>
    <w:rsid w:val="00EA1E6C"/>
    <w:rsid w:val="00EA25A2"/>
    <w:rsid w:val="00EA5C43"/>
    <w:rsid w:val="00EB052D"/>
    <w:rsid w:val="00EB30F0"/>
    <w:rsid w:val="00EB3627"/>
    <w:rsid w:val="00EC1534"/>
    <w:rsid w:val="00EC36DB"/>
    <w:rsid w:val="00EC7710"/>
    <w:rsid w:val="00EE248B"/>
    <w:rsid w:val="00EE29E1"/>
    <w:rsid w:val="00F02E17"/>
    <w:rsid w:val="00F13E37"/>
    <w:rsid w:val="00F16282"/>
    <w:rsid w:val="00F23398"/>
    <w:rsid w:val="00F243B1"/>
    <w:rsid w:val="00F3137D"/>
    <w:rsid w:val="00F32ACC"/>
    <w:rsid w:val="00F33950"/>
    <w:rsid w:val="00F3513E"/>
    <w:rsid w:val="00F35CF7"/>
    <w:rsid w:val="00F4615A"/>
    <w:rsid w:val="00F478DF"/>
    <w:rsid w:val="00F51DD6"/>
    <w:rsid w:val="00F5619B"/>
    <w:rsid w:val="00F647BB"/>
    <w:rsid w:val="00F650F1"/>
    <w:rsid w:val="00F651A0"/>
    <w:rsid w:val="00F65645"/>
    <w:rsid w:val="00F66479"/>
    <w:rsid w:val="00F67AD7"/>
    <w:rsid w:val="00F81E52"/>
    <w:rsid w:val="00FB0968"/>
    <w:rsid w:val="00FB17D0"/>
    <w:rsid w:val="00FC2052"/>
    <w:rsid w:val="00FD5040"/>
    <w:rsid w:val="00FE3D50"/>
    <w:rsid w:val="00FE43A7"/>
    <w:rsid w:val="00FE6692"/>
    <w:rsid w:val="00FF3F53"/>
    <w:rsid w:val="00FF44AB"/>
    <w:rsid w:val="00FF53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colormru v:ext="edit" colors="#060,green"/>
      <o:colormenu v:ext="edit" fillcolor="green" strokecolor="green"/>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63E"/>
  </w:style>
  <w:style w:type="paragraph" w:styleId="Heading1">
    <w:name w:val="heading 1"/>
    <w:basedOn w:val="Normal"/>
    <w:next w:val="Normal"/>
    <w:qFormat/>
    <w:rsid w:val="00B869AC"/>
    <w:pPr>
      <w:keepNext/>
      <w:spacing w:before="240" w:after="60"/>
      <w:outlineLvl w:val="0"/>
    </w:pPr>
    <w:rPr>
      <w:rFonts w:ascii="Arial Black" w:hAnsi="Arial Black" w:cs="Arial"/>
      <w:b/>
      <w:bCs/>
      <w:color w:val="339966"/>
      <w:kern w:val="32"/>
      <w:sz w:val="28"/>
      <w:szCs w:val="32"/>
    </w:rPr>
  </w:style>
  <w:style w:type="paragraph" w:styleId="Heading2">
    <w:name w:val="heading 2"/>
    <w:basedOn w:val="Normal"/>
    <w:next w:val="Normal"/>
    <w:qFormat/>
    <w:rsid w:val="00B869A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66D9D"/>
    <w:pPr>
      <w:keepNext/>
      <w:spacing w:before="240" w:after="60"/>
      <w:outlineLvl w:val="2"/>
    </w:pPr>
    <w:rPr>
      <w:rFonts w:ascii="Arial" w:hAnsi="Arial" w:cs="Arial"/>
      <w:b/>
      <w:bCs/>
      <w:sz w:val="26"/>
      <w:szCs w:val="26"/>
    </w:rPr>
  </w:style>
  <w:style w:type="paragraph" w:styleId="Heading4">
    <w:name w:val="heading 4"/>
    <w:basedOn w:val="Normal"/>
    <w:next w:val="Normal"/>
    <w:qFormat/>
    <w:rsid w:val="00E66D9D"/>
    <w:pPr>
      <w:keepNext/>
      <w:spacing w:before="240" w:after="60"/>
      <w:outlineLvl w:val="3"/>
    </w:pPr>
    <w:rPr>
      <w:b/>
      <w:bCs/>
      <w:sz w:val="28"/>
      <w:szCs w:val="28"/>
    </w:rPr>
  </w:style>
  <w:style w:type="paragraph" w:styleId="Heading5">
    <w:name w:val="heading 5"/>
    <w:basedOn w:val="Normal"/>
    <w:next w:val="Normal"/>
    <w:qFormat/>
    <w:rsid w:val="00E66D9D"/>
    <w:pPr>
      <w:spacing w:before="240" w:after="60"/>
      <w:outlineLvl w:val="4"/>
    </w:pPr>
    <w:rPr>
      <w:b/>
      <w:bCs/>
      <w:i/>
      <w:iCs/>
      <w:sz w:val="26"/>
      <w:szCs w:val="26"/>
    </w:rPr>
  </w:style>
  <w:style w:type="paragraph" w:styleId="Heading6">
    <w:name w:val="heading 6"/>
    <w:basedOn w:val="Normal"/>
    <w:next w:val="Normal"/>
    <w:qFormat/>
    <w:rsid w:val="00E66D9D"/>
    <w:pPr>
      <w:spacing w:before="240" w:after="60"/>
      <w:outlineLvl w:val="5"/>
    </w:pPr>
    <w:rPr>
      <w:b/>
      <w:bCs/>
      <w:sz w:val="22"/>
      <w:szCs w:val="22"/>
    </w:rPr>
  </w:style>
  <w:style w:type="paragraph" w:styleId="Heading7">
    <w:name w:val="heading 7"/>
    <w:basedOn w:val="Normal"/>
    <w:next w:val="Normal"/>
    <w:qFormat/>
    <w:rsid w:val="00E66D9D"/>
    <w:pPr>
      <w:spacing w:before="240" w:after="60"/>
      <w:outlineLvl w:val="6"/>
    </w:pPr>
    <w:rPr>
      <w:sz w:val="24"/>
      <w:szCs w:val="24"/>
    </w:rPr>
  </w:style>
  <w:style w:type="paragraph" w:styleId="Heading8">
    <w:name w:val="heading 8"/>
    <w:basedOn w:val="Normal"/>
    <w:next w:val="Normal"/>
    <w:qFormat/>
    <w:rsid w:val="00E66D9D"/>
    <w:pPr>
      <w:spacing w:before="240" w:after="60"/>
      <w:outlineLvl w:val="7"/>
    </w:pPr>
    <w:rPr>
      <w:i/>
      <w:iCs/>
      <w:sz w:val="24"/>
      <w:szCs w:val="24"/>
    </w:rPr>
  </w:style>
  <w:style w:type="paragraph" w:styleId="Heading9">
    <w:name w:val="heading 9"/>
    <w:basedOn w:val="Normal"/>
    <w:next w:val="Normal"/>
    <w:qFormat/>
    <w:rsid w:val="00E66D9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semiHidden/>
    <w:rsid w:val="00C958D7"/>
    <w:pPr>
      <w:ind w:left="480"/>
    </w:pPr>
    <w:rPr>
      <w:b/>
    </w:rPr>
  </w:style>
  <w:style w:type="paragraph" w:styleId="NormalWeb">
    <w:name w:val="Normal (Web)"/>
    <w:basedOn w:val="Normal"/>
    <w:rsid w:val="00123A1B"/>
    <w:pPr>
      <w:spacing w:before="100" w:beforeAutospacing="1" w:after="100" w:afterAutospacing="1"/>
    </w:pPr>
  </w:style>
  <w:style w:type="character" w:styleId="Hyperlink">
    <w:name w:val="Hyperlink"/>
    <w:basedOn w:val="DefaultParagraphFont"/>
    <w:rsid w:val="00123A1B"/>
    <w:rPr>
      <w:color w:val="0000FF"/>
      <w:u w:val="single"/>
    </w:rPr>
  </w:style>
  <w:style w:type="paragraph" w:styleId="TOC1">
    <w:name w:val="toc 1"/>
    <w:basedOn w:val="Normal"/>
    <w:next w:val="Normal"/>
    <w:autoRedefine/>
    <w:semiHidden/>
    <w:rsid w:val="00C67EAD"/>
    <w:pPr>
      <w:framePr w:w="5040" w:wrap="around" w:vAnchor="text" w:hAnchor="text" w:y="1"/>
      <w:spacing w:after="40"/>
      <w:ind w:left="720"/>
    </w:pPr>
  </w:style>
  <w:style w:type="paragraph" w:styleId="Header">
    <w:name w:val="header"/>
    <w:basedOn w:val="Normal"/>
    <w:rsid w:val="00A8563E"/>
    <w:pPr>
      <w:tabs>
        <w:tab w:val="center" w:pos="4320"/>
        <w:tab w:val="right" w:pos="8640"/>
      </w:tabs>
    </w:pPr>
  </w:style>
  <w:style w:type="paragraph" w:styleId="Footer">
    <w:name w:val="footer"/>
    <w:basedOn w:val="Normal"/>
    <w:rsid w:val="00A8563E"/>
    <w:pPr>
      <w:tabs>
        <w:tab w:val="center" w:pos="4320"/>
        <w:tab w:val="right" w:pos="8640"/>
      </w:tabs>
    </w:pPr>
  </w:style>
  <w:style w:type="character" w:styleId="PageNumber">
    <w:name w:val="page number"/>
    <w:basedOn w:val="DefaultParagraphFont"/>
    <w:rsid w:val="00A8563E"/>
  </w:style>
  <w:style w:type="paragraph" w:styleId="BalloonText">
    <w:name w:val="Balloon Text"/>
    <w:basedOn w:val="Normal"/>
    <w:semiHidden/>
    <w:rsid w:val="00E66D9D"/>
    <w:rPr>
      <w:rFonts w:ascii="Tahoma" w:hAnsi="Tahoma" w:cs="Tahoma"/>
      <w:sz w:val="16"/>
      <w:szCs w:val="16"/>
    </w:rPr>
  </w:style>
  <w:style w:type="paragraph" w:styleId="BlockText">
    <w:name w:val="Block Text"/>
    <w:basedOn w:val="Normal"/>
    <w:rsid w:val="00E66D9D"/>
    <w:pPr>
      <w:spacing w:after="120"/>
      <w:ind w:left="1440" w:right="1440"/>
    </w:pPr>
  </w:style>
  <w:style w:type="paragraph" w:styleId="BodyText">
    <w:name w:val="Body Text"/>
    <w:basedOn w:val="Normal"/>
    <w:rsid w:val="00E66D9D"/>
    <w:pPr>
      <w:spacing w:after="120"/>
    </w:pPr>
  </w:style>
  <w:style w:type="paragraph" w:styleId="BodyText2">
    <w:name w:val="Body Text 2"/>
    <w:basedOn w:val="Normal"/>
    <w:rsid w:val="00E66D9D"/>
    <w:pPr>
      <w:spacing w:after="120" w:line="480" w:lineRule="auto"/>
    </w:pPr>
  </w:style>
  <w:style w:type="paragraph" w:styleId="BodyText3">
    <w:name w:val="Body Text 3"/>
    <w:basedOn w:val="Normal"/>
    <w:rsid w:val="00E66D9D"/>
    <w:pPr>
      <w:spacing w:after="120"/>
    </w:pPr>
    <w:rPr>
      <w:sz w:val="16"/>
      <w:szCs w:val="16"/>
    </w:rPr>
  </w:style>
  <w:style w:type="paragraph" w:styleId="BodyTextFirstIndent">
    <w:name w:val="Body Text First Indent"/>
    <w:basedOn w:val="BodyText"/>
    <w:rsid w:val="00E66D9D"/>
    <w:pPr>
      <w:ind w:firstLine="210"/>
    </w:pPr>
  </w:style>
  <w:style w:type="paragraph" w:styleId="BodyTextIndent">
    <w:name w:val="Body Text Indent"/>
    <w:basedOn w:val="Normal"/>
    <w:rsid w:val="00E66D9D"/>
    <w:pPr>
      <w:spacing w:after="120"/>
      <w:ind w:left="360"/>
    </w:pPr>
  </w:style>
  <w:style w:type="paragraph" w:styleId="BodyTextFirstIndent2">
    <w:name w:val="Body Text First Indent 2"/>
    <w:basedOn w:val="BodyTextIndent"/>
    <w:rsid w:val="00E66D9D"/>
    <w:pPr>
      <w:ind w:firstLine="210"/>
    </w:pPr>
  </w:style>
  <w:style w:type="paragraph" w:styleId="BodyTextIndent2">
    <w:name w:val="Body Text Indent 2"/>
    <w:basedOn w:val="Normal"/>
    <w:rsid w:val="00E66D9D"/>
    <w:pPr>
      <w:spacing w:after="120" w:line="480" w:lineRule="auto"/>
      <w:ind w:left="360"/>
    </w:pPr>
  </w:style>
  <w:style w:type="paragraph" w:styleId="BodyTextIndent3">
    <w:name w:val="Body Text Indent 3"/>
    <w:basedOn w:val="Normal"/>
    <w:rsid w:val="00E66D9D"/>
    <w:pPr>
      <w:spacing w:after="120"/>
      <w:ind w:left="360"/>
    </w:pPr>
    <w:rPr>
      <w:sz w:val="16"/>
      <w:szCs w:val="16"/>
    </w:rPr>
  </w:style>
  <w:style w:type="paragraph" w:styleId="Caption">
    <w:name w:val="caption"/>
    <w:basedOn w:val="Normal"/>
    <w:next w:val="Normal"/>
    <w:qFormat/>
    <w:rsid w:val="00E66D9D"/>
    <w:pPr>
      <w:spacing w:before="120" w:after="120"/>
    </w:pPr>
    <w:rPr>
      <w:b/>
      <w:bCs/>
    </w:rPr>
  </w:style>
  <w:style w:type="paragraph" w:styleId="Closing">
    <w:name w:val="Closing"/>
    <w:basedOn w:val="Normal"/>
    <w:rsid w:val="00E66D9D"/>
    <w:pPr>
      <w:ind w:left="4320"/>
    </w:pPr>
  </w:style>
  <w:style w:type="paragraph" w:styleId="CommentText">
    <w:name w:val="annotation text"/>
    <w:basedOn w:val="Normal"/>
    <w:semiHidden/>
    <w:rsid w:val="00E66D9D"/>
  </w:style>
  <w:style w:type="paragraph" w:styleId="CommentSubject">
    <w:name w:val="annotation subject"/>
    <w:basedOn w:val="CommentText"/>
    <w:next w:val="CommentText"/>
    <w:semiHidden/>
    <w:rsid w:val="00E66D9D"/>
    <w:rPr>
      <w:b/>
      <w:bCs/>
    </w:rPr>
  </w:style>
  <w:style w:type="paragraph" w:styleId="Date">
    <w:name w:val="Date"/>
    <w:basedOn w:val="Normal"/>
    <w:next w:val="Normal"/>
    <w:rsid w:val="00E66D9D"/>
  </w:style>
  <w:style w:type="paragraph" w:styleId="DocumentMap">
    <w:name w:val="Document Map"/>
    <w:basedOn w:val="Normal"/>
    <w:semiHidden/>
    <w:rsid w:val="00E66D9D"/>
    <w:pPr>
      <w:shd w:val="clear" w:color="auto" w:fill="000080"/>
    </w:pPr>
    <w:rPr>
      <w:rFonts w:ascii="Tahoma" w:hAnsi="Tahoma" w:cs="Tahoma"/>
    </w:rPr>
  </w:style>
  <w:style w:type="paragraph" w:styleId="E-mailSignature">
    <w:name w:val="E-mail Signature"/>
    <w:basedOn w:val="Normal"/>
    <w:rsid w:val="00E66D9D"/>
  </w:style>
  <w:style w:type="paragraph" w:styleId="EndnoteText">
    <w:name w:val="endnote text"/>
    <w:basedOn w:val="Normal"/>
    <w:semiHidden/>
    <w:rsid w:val="00E66D9D"/>
  </w:style>
  <w:style w:type="paragraph" w:styleId="EnvelopeAddress">
    <w:name w:val="envelope address"/>
    <w:basedOn w:val="Normal"/>
    <w:rsid w:val="00E66D9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66D9D"/>
    <w:rPr>
      <w:rFonts w:ascii="Arial" w:hAnsi="Arial" w:cs="Arial"/>
    </w:rPr>
  </w:style>
  <w:style w:type="paragraph" w:styleId="FootnoteText">
    <w:name w:val="footnote text"/>
    <w:basedOn w:val="Normal"/>
    <w:semiHidden/>
    <w:rsid w:val="00E66D9D"/>
  </w:style>
  <w:style w:type="paragraph" w:styleId="HTMLAddress">
    <w:name w:val="HTML Address"/>
    <w:basedOn w:val="Normal"/>
    <w:rsid w:val="00E66D9D"/>
    <w:rPr>
      <w:i/>
      <w:iCs/>
    </w:rPr>
  </w:style>
  <w:style w:type="paragraph" w:styleId="HTMLPreformatted">
    <w:name w:val="HTML Preformatted"/>
    <w:basedOn w:val="Normal"/>
    <w:rsid w:val="00E66D9D"/>
    <w:rPr>
      <w:rFonts w:ascii="Courier New" w:hAnsi="Courier New" w:cs="Courier New"/>
    </w:rPr>
  </w:style>
  <w:style w:type="paragraph" w:styleId="Index1">
    <w:name w:val="index 1"/>
    <w:basedOn w:val="Normal"/>
    <w:next w:val="Normal"/>
    <w:autoRedefine/>
    <w:semiHidden/>
    <w:rsid w:val="00E66D9D"/>
    <w:pPr>
      <w:ind w:left="200" w:hanging="200"/>
    </w:pPr>
  </w:style>
  <w:style w:type="paragraph" w:styleId="Index2">
    <w:name w:val="index 2"/>
    <w:basedOn w:val="Normal"/>
    <w:next w:val="Normal"/>
    <w:autoRedefine/>
    <w:semiHidden/>
    <w:rsid w:val="00E66D9D"/>
    <w:pPr>
      <w:ind w:left="400" w:hanging="200"/>
    </w:pPr>
  </w:style>
  <w:style w:type="paragraph" w:styleId="Index3">
    <w:name w:val="index 3"/>
    <w:basedOn w:val="Normal"/>
    <w:next w:val="Normal"/>
    <w:autoRedefine/>
    <w:semiHidden/>
    <w:rsid w:val="00E66D9D"/>
    <w:pPr>
      <w:ind w:left="600" w:hanging="200"/>
    </w:pPr>
  </w:style>
  <w:style w:type="paragraph" w:styleId="Index4">
    <w:name w:val="index 4"/>
    <w:basedOn w:val="Normal"/>
    <w:next w:val="Normal"/>
    <w:autoRedefine/>
    <w:semiHidden/>
    <w:rsid w:val="00E66D9D"/>
    <w:pPr>
      <w:ind w:left="800" w:hanging="200"/>
    </w:pPr>
  </w:style>
  <w:style w:type="paragraph" w:styleId="Index5">
    <w:name w:val="index 5"/>
    <w:basedOn w:val="Normal"/>
    <w:next w:val="Normal"/>
    <w:autoRedefine/>
    <w:semiHidden/>
    <w:rsid w:val="00E66D9D"/>
    <w:pPr>
      <w:ind w:left="1000" w:hanging="200"/>
    </w:pPr>
  </w:style>
  <w:style w:type="paragraph" w:styleId="Index6">
    <w:name w:val="index 6"/>
    <w:basedOn w:val="Normal"/>
    <w:next w:val="Normal"/>
    <w:autoRedefine/>
    <w:semiHidden/>
    <w:rsid w:val="00E66D9D"/>
    <w:pPr>
      <w:ind w:left="1200" w:hanging="200"/>
    </w:pPr>
  </w:style>
  <w:style w:type="paragraph" w:styleId="Index7">
    <w:name w:val="index 7"/>
    <w:basedOn w:val="Normal"/>
    <w:next w:val="Normal"/>
    <w:autoRedefine/>
    <w:semiHidden/>
    <w:rsid w:val="00E66D9D"/>
    <w:pPr>
      <w:ind w:left="1400" w:hanging="200"/>
    </w:pPr>
  </w:style>
  <w:style w:type="paragraph" w:styleId="Index8">
    <w:name w:val="index 8"/>
    <w:basedOn w:val="Normal"/>
    <w:next w:val="Normal"/>
    <w:autoRedefine/>
    <w:semiHidden/>
    <w:rsid w:val="00E66D9D"/>
    <w:pPr>
      <w:ind w:left="1600" w:hanging="200"/>
    </w:pPr>
  </w:style>
  <w:style w:type="paragraph" w:styleId="Index9">
    <w:name w:val="index 9"/>
    <w:basedOn w:val="Normal"/>
    <w:next w:val="Normal"/>
    <w:autoRedefine/>
    <w:semiHidden/>
    <w:rsid w:val="00E66D9D"/>
    <w:pPr>
      <w:ind w:left="1800" w:hanging="200"/>
    </w:pPr>
  </w:style>
  <w:style w:type="paragraph" w:styleId="IndexHeading">
    <w:name w:val="index heading"/>
    <w:basedOn w:val="Normal"/>
    <w:next w:val="Index1"/>
    <w:semiHidden/>
    <w:rsid w:val="00E66D9D"/>
    <w:rPr>
      <w:rFonts w:ascii="Arial" w:hAnsi="Arial" w:cs="Arial"/>
      <w:b/>
      <w:bCs/>
    </w:rPr>
  </w:style>
  <w:style w:type="paragraph" w:styleId="List">
    <w:name w:val="List"/>
    <w:basedOn w:val="Normal"/>
    <w:rsid w:val="00E66D9D"/>
    <w:pPr>
      <w:ind w:left="360" w:hanging="360"/>
    </w:pPr>
  </w:style>
  <w:style w:type="paragraph" w:styleId="List2">
    <w:name w:val="List 2"/>
    <w:basedOn w:val="Normal"/>
    <w:rsid w:val="00E66D9D"/>
    <w:pPr>
      <w:ind w:left="720" w:hanging="360"/>
    </w:pPr>
  </w:style>
  <w:style w:type="paragraph" w:styleId="List3">
    <w:name w:val="List 3"/>
    <w:basedOn w:val="Normal"/>
    <w:rsid w:val="00E66D9D"/>
    <w:pPr>
      <w:ind w:left="1080" w:hanging="360"/>
    </w:pPr>
  </w:style>
  <w:style w:type="paragraph" w:styleId="List4">
    <w:name w:val="List 4"/>
    <w:basedOn w:val="Normal"/>
    <w:rsid w:val="00E66D9D"/>
    <w:pPr>
      <w:ind w:left="1440" w:hanging="360"/>
    </w:pPr>
  </w:style>
  <w:style w:type="paragraph" w:styleId="List5">
    <w:name w:val="List 5"/>
    <w:basedOn w:val="Normal"/>
    <w:rsid w:val="00E66D9D"/>
    <w:pPr>
      <w:ind w:left="1800" w:hanging="360"/>
    </w:pPr>
  </w:style>
  <w:style w:type="paragraph" w:styleId="ListBullet">
    <w:name w:val="List Bullet"/>
    <w:basedOn w:val="Normal"/>
    <w:autoRedefine/>
    <w:rsid w:val="00E66D9D"/>
    <w:pPr>
      <w:numPr>
        <w:numId w:val="1"/>
      </w:numPr>
    </w:pPr>
  </w:style>
  <w:style w:type="paragraph" w:styleId="ListBullet2">
    <w:name w:val="List Bullet 2"/>
    <w:basedOn w:val="Normal"/>
    <w:autoRedefine/>
    <w:rsid w:val="00E66D9D"/>
    <w:pPr>
      <w:numPr>
        <w:numId w:val="2"/>
      </w:numPr>
    </w:pPr>
  </w:style>
  <w:style w:type="paragraph" w:styleId="ListBullet3">
    <w:name w:val="List Bullet 3"/>
    <w:basedOn w:val="Normal"/>
    <w:autoRedefine/>
    <w:rsid w:val="00E66D9D"/>
    <w:pPr>
      <w:numPr>
        <w:numId w:val="3"/>
      </w:numPr>
    </w:pPr>
  </w:style>
  <w:style w:type="paragraph" w:styleId="ListBullet4">
    <w:name w:val="List Bullet 4"/>
    <w:basedOn w:val="Normal"/>
    <w:autoRedefine/>
    <w:rsid w:val="00E66D9D"/>
    <w:pPr>
      <w:numPr>
        <w:numId w:val="4"/>
      </w:numPr>
    </w:pPr>
  </w:style>
  <w:style w:type="paragraph" w:styleId="ListBullet5">
    <w:name w:val="List Bullet 5"/>
    <w:basedOn w:val="Normal"/>
    <w:autoRedefine/>
    <w:rsid w:val="00E66D9D"/>
    <w:pPr>
      <w:numPr>
        <w:numId w:val="5"/>
      </w:numPr>
    </w:pPr>
  </w:style>
  <w:style w:type="paragraph" w:styleId="ListContinue">
    <w:name w:val="List Continue"/>
    <w:basedOn w:val="Normal"/>
    <w:rsid w:val="00E66D9D"/>
    <w:pPr>
      <w:spacing w:after="120"/>
      <w:ind w:left="360"/>
    </w:pPr>
  </w:style>
  <w:style w:type="paragraph" w:styleId="ListContinue2">
    <w:name w:val="List Continue 2"/>
    <w:basedOn w:val="Normal"/>
    <w:rsid w:val="00E66D9D"/>
    <w:pPr>
      <w:spacing w:after="120"/>
      <w:ind w:left="720"/>
    </w:pPr>
  </w:style>
  <w:style w:type="paragraph" w:styleId="ListContinue3">
    <w:name w:val="List Continue 3"/>
    <w:basedOn w:val="Normal"/>
    <w:rsid w:val="00E66D9D"/>
    <w:pPr>
      <w:spacing w:after="120"/>
      <w:ind w:left="1080"/>
    </w:pPr>
  </w:style>
  <w:style w:type="paragraph" w:styleId="ListContinue4">
    <w:name w:val="List Continue 4"/>
    <w:basedOn w:val="Normal"/>
    <w:rsid w:val="00E66D9D"/>
    <w:pPr>
      <w:spacing w:after="120"/>
      <w:ind w:left="1440"/>
    </w:pPr>
  </w:style>
  <w:style w:type="paragraph" w:styleId="ListContinue5">
    <w:name w:val="List Continue 5"/>
    <w:basedOn w:val="Normal"/>
    <w:rsid w:val="00E66D9D"/>
    <w:pPr>
      <w:spacing w:after="120"/>
      <w:ind w:left="1800"/>
    </w:pPr>
  </w:style>
  <w:style w:type="paragraph" w:styleId="ListNumber">
    <w:name w:val="List Number"/>
    <w:basedOn w:val="Normal"/>
    <w:rsid w:val="00E66D9D"/>
    <w:pPr>
      <w:numPr>
        <w:numId w:val="6"/>
      </w:numPr>
    </w:pPr>
  </w:style>
  <w:style w:type="paragraph" w:styleId="ListNumber2">
    <w:name w:val="List Number 2"/>
    <w:basedOn w:val="Normal"/>
    <w:rsid w:val="00E66D9D"/>
    <w:pPr>
      <w:numPr>
        <w:numId w:val="7"/>
      </w:numPr>
    </w:pPr>
  </w:style>
  <w:style w:type="paragraph" w:styleId="ListNumber3">
    <w:name w:val="List Number 3"/>
    <w:basedOn w:val="Normal"/>
    <w:rsid w:val="00E66D9D"/>
    <w:pPr>
      <w:numPr>
        <w:numId w:val="8"/>
      </w:numPr>
    </w:pPr>
  </w:style>
  <w:style w:type="paragraph" w:styleId="ListNumber4">
    <w:name w:val="List Number 4"/>
    <w:basedOn w:val="Normal"/>
    <w:rsid w:val="00E66D9D"/>
    <w:pPr>
      <w:numPr>
        <w:numId w:val="9"/>
      </w:numPr>
    </w:pPr>
  </w:style>
  <w:style w:type="paragraph" w:styleId="ListNumber5">
    <w:name w:val="List Number 5"/>
    <w:basedOn w:val="Normal"/>
    <w:rsid w:val="00E66D9D"/>
    <w:pPr>
      <w:numPr>
        <w:numId w:val="10"/>
      </w:numPr>
    </w:pPr>
  </w:style>
  <w:style w:type="paragraph" w:styleId="MacroText">
    <w:name w:val="macro"/>
    <w:semiHidden/>
    <w:rsid w:val="00E66D9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66D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E66D9D"/>
    <w:pPr>
      <w:ind w:left="720"/>
    </w:pPr>
  </w:style>
  <w:style w:type="paragraph" w:styleId="NoteHeading">
    <w:name w:val="Note Heading"/>
    <w:basedOn w:val="Normal"/>
    <w:next w:val="Normal"/>
    <w:rsid w:val="00E66D9D"/>
  </w:style>
  <w:style w:type="paragraph" w:styleId="PlainText">
    <w:name w:val="Plain Text"/>
    <w:basedOn w:val="Normal"/>
    <w:rsid w:val="00E66D9D"/>
    <w:rPr>
      <w:rFonts w:ascii="Courier New" w:hAnsi="Courier New" w:cs="Courier New"/>
    </w:rPr>
  </w:style>
  <w:style w:type="paragraph" w:styleId="Salutation">
    <w:name w:val="Salutation"/>
    <w:basedOn w:val="Normal"/>
    <w:next w:val="Normal"/>
    <w:rsid w:val="00E66D9D"/>
  </w:style>
  <w:style w:type="paragraph" w:styleId="Signature">
    <w:name w:val="Signature"/>
    <w:basedOn w:val="Normal"/>
    <w:rsid w:val="00E66D9D"/>
    <w:pPr>
      <w:ind w:left="4320"/>
    </w:pPr>
  </w:style>
  <w:style w:type="paragraph" w:styleId="Subtitle">
    <w:name w:val="Subtitle"/>
    <w:basedOn w:val="Normal"/>
    <w:qFormat/>
    <w:rsid w:val="00E66D9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66D9D"/>
    <w:pPr>
      <w:ind w:left="200" w:hanging="200"/>
    </w:pPr>
  </w:style>
  <w:style w:type="paragraph" w:styleId="TableofFigures">
    <w:name w:val="table of figures"/>
    <w:basedOn w:val="Normal"/>
    <w:next w:val="Normal"/>
    <w:semiHidden/>
    <w:rsid w:val="00E66D9D"/>
    <w:pPr>
      <w:ind w:left="400" w:hanging="400"/>
    </w:pPr>
  </w:style>
  <w:style w:type="paragraph" w:styleId="Title">
    <w:name w:val="Title"/>
    <w:basedOn w:val="Normal"/>
    <w:qFormat/>
    <w:rsid w:val="00E66D9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66D9D"/>
    <w:pPr>
      <w:spacing w:before="120"/>
    </w:pPr>
    <w:rPr>
      <w:rFonts w:ascii="Arial" w:hAnsi="Arial" w:cs="Arial"/>
      <w:b/>
      <w:bCs/>
      <w:sz w:val="24"/>
      <w:szCs w:val="24"/>
    </w:rPr>
  </w:style>
  <w:style w:type="paragraph" w:styleId="TOC2">
    <w:name w:val="toc 2"/>
    <w:basedOn w:val="Normal"/>
    <w:next w:val="Normal"/>
    <w:autoRedefine/>
    <w:semiHidden/>
    <w:rsid w:val="00E66D9D"/>
    <w:pPr>
      <w:ind w:left="200"/>
    </w:pPr>
  </w:style>
  <w:style w:type="paragraph" w:styleId="TOC4">
    <w:name w:val="toc 4"/>
    <w:basedOn w:val="Normal"/>
    <w:next w:val="Normal"/>
    <w:autoRedefine/>
    <w:semiHidden/>
    <w:rsid w:val="00E66D9D"/>
    <w:pPr>
      <w:ind w:left="600"/>
    </w:pPr>
  </w:style>
  <w:style w:type="paragraph" w:styleId="TOC5">
    <w:name w:val="toc 5"/>
    <w:basedOn w:val="Normal"/>
    <w:next w:val="Normal"/>
    <w:autoRedefine/>
    <w:semiHidden/>
    <w:rsid w:val="00E66D9D"/>
    <w:pPr>
      <w:ind w:left="800"/>
    </w:pPr>
  </w:style>
  <w:style w:type="paragraph" w:styleId="TOC6">
    <w:name w:val="toc 6"/>
    <w:basedOn w:val="Normal"/>
    <w:next w:val="Normal"/>
    <w:autoRedefine/>
    <w:semiHidden/>
    <w:rsid w:val="00E66D9D"/>
    <w:pPr>
      <w:ind w:left="1000"/>
    </w:pPr>
  </w:style>
  <w:style w:type="paragraph" w:styleId="TOC7">
    <w:name w:val="toc 7"/>
    <w:basedOn w:val="Normal"/>
    <w:next w:val="Normal"/>
    <w:autoRedefine/>
    <w:semiHidden/>
    <w:rsid w:val="00E66D9D"/>
    <w:pPr>
      <w:ind w:left="1200"/>
    </w:pPr>
  </w:style>
  <w:style w:type="paragraph" w:styleId="TOC8">
    <w:name w:val="toc 8"/>
    <w:basedOn w:val="Normal"/>
    <w:next w:val="Normal"/>
    <w:autoRedefine/>
    <w:semiHidden/>
    <w:rsid w:val="00E66D9D"/>
    <w:pPr>
      <w:ind w:left="1400"/>
    </w:pPr>
  </w:style>
  <w:style w:type="paragraph" w:styleId="TOC9">
    <w:name w:val="toc 9"/>
    <w:basedOn w:val="Normal"/>
    <w:next w:val="Normal"/>
    <w:autoRedefine/>
    <w:semiHidden/>
    <w:rsid w:val="00E66D9D"/>
    <w:pPr>
      <w:ind w:left="1600"/>
    </w:pPr>
  </w:style>
  <w:style w:type="character" w:styleId="FollowedHyperlink">
    <w:name w:val="FollowedHyperlink"/>
    <w:basedOn w:val="DefaultParagraphFont"/>
    <w:rsid w:val="00684554"/>
    <w:rPr>
      <w:color w:val="800080"/>
      <w:u w:val="single"/>
    </w:rPr>
  </w:style>
  <w:style w:type="table" w:styleId="TableGrid">
    <w:name w:val="Table Grid"/>
    <w:basedOn w:val="TableNormal"/>
    <w:uiPriority w:val="59"/>
    <w:rsid w:val="0007100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975290">
      <w:bodyDiv w:val="1"/>
      <w:marLeft w:val="0"/>
      <w:marRight w:val="0"/>
      <w:marTop w:val="0"/>
      <w:marBottom w:val="0"/>
      <w:divBdr>
        <w:top w:val="none" w:sz="0" w:space="0" w:color="auto"/>
        <w:left w:val="none" w:sz="0" w:space="0" w:color="auto"/>
        <w:bottom w:val="none" w:sz="0" w:space="0" w:color="auto"/>
        <w:right w:val="none" w:sz="0" w:space="0" w:color="auto"/>
      </w:divBdr>
    </w:div>
    <w:div w:id="829369696">
      <w:bodyDiv w:val="1"/>
      <w:marLeft w:val="0"/>
      <w:marRight w:val="0"/>
      <w:marTop w:val="0"/>
      <w:marBottom w:val="0"/>
      <w:divBdr>
        <w:top w:val="none" w:sz="0" w:space="0" w:color="auto"/>
        <w:left w:val="none" w:sz="0" w:space="0" w:color="auto"/>
        <w:bottom w:val="none" w:sz="0" w:space="0" w:color="auto"/>
        <w:right w:val="none" w:sz="0" w:space="0" w:color="auto"/>
      </w:divBdr>
    </w:div>
    <w:div w:id="1500853985">
      <w:bodyDiv w:val="1"/>
      <w:marLeft w:val="0"/>
      <w:marRight w:val="0"/>
      <w:marTop w:val="0"/>
      <w:marBottom w:val="0"/>
      <w:divBdr>
        <w:top w:val="none" w:sz="0" w:space="0" w:color="auto"/>
        <w:left w:val="none" w:sz="0" w:space="0" w:color="auto"/>
        <w:bottom w:val="none" w:sz="0" w:space="0" w:color="auto"/>
        <w:right w:val="none" w:sz="0" w:space="0" w:color="auto"/>
      </w:divBdr>
    </w:div>
    <w:div w:id="178962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john1701a.com/prius/spreadsheets/Prius-2010_MPG_Spreadsheet_Year-2.xlsx" TargetMode="Externa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john1701a.com/prius/spreadsheets/Prius-2010_MPG_Spreadsheet_Year-1.xls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6E717-4EA2-4C66-AE10-F7B021D54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2444</Words>
  <Characters>12661</Characters>
  <Application>Microsoft Office Word</Application>
  <DocSecurity>0</DocSecurity>
  <Lines>248</Lines>
  <Paragraphs>136</Paragraphs>
  <ScaleCrop>false</ScaleCrop>
  <HeadingPairs>
    <vt:vector size="2" baseType="variant">
      <vt:variant>
        <vt:lpstr>Title</vt:lpstr>
      </vt:variant>
      <vt:variant>
        <vt:i4>1</vt:i4>
      </vt:variant>
    </vt:vector>
  </HeadingPairs>
  <TitlesOfParts>
    <vt:vector size="1" baseType="lpstr">
      <vt:lpstr>Plug-In Analysis</vt:lpstr>
    </vt:vector>
  </TitlesOfParts>
  <Company>Hewlett-Packard Company</Company>
  <LinksUpToDate>false</LinksUpToDate>
  <CharactersWithSpaces>14969</CharactersWithSpaces>
  <SharedDoc>false</SharedDoc>
  <HLinks>
    <vt:vector size="198" baseType="variant">
      <vt:variant>
        <vt:i4>1114165</vt:i4>
      </vt:variant>
      <vt:variant>
        <vt:i4>194</vt:i4>
      </vt:variant>
      <vt:variant>
        <vt:i4>0</vt:i4>
      </vt:variant>
      <vt:variant>
        <vt:i4>5</vt:i4>
      </vt:variant>
      <vt:variant>
        <vt:lpwstr/>
      </vt:variant>
      <vt:variant>
        <vt:lpwstr>_Toc144223238</vt:lpwstr>
      </vt:variant>
      <vt:variant>
        <vt:i4>1114165</vt:i4>
      </vt:variant>
      <vt:variant>
        <vt:i4>188</vt:i4>
      </vt:variant>
      <vt:variant>
        <vt:i4>0</vt:i4>
      </vt:variant>
      <vt:variant>
        <vt:i4>5</vt:i4>
      </vt:variant>
      <vt:variant>
        <vt:lpwstr/>
      </vt:variant>
      <vt:variant>
        <vt:lpwstr>_Toc144223237</vt:lpwstr>
      </vt:variant>
      <vt:variant>
        <vt:i4>1114165</vt:i4>
      </vt:variant>
      <vt:variant>
        <vt:i4>182</vt:i4>
      </vt:variant>
      <vt:variant>
        <vt:i4>0</vt:i4>
      </vt:variant>
      <vt:variant>
        <vt:i4>5</vt:i4>
      </vt:variant>
      <vt:variant>
        <vt:lpwstr/>
      </vt:variant>
      <vt:variant>
        <vt:lpwstr>_Toc144223236</vt:lpwstr>
      </vt:variant>
      <vt:variant>
        <vt:i4>1114165</vt:i4>
      </vt:variant>
      <vt:variant>
        <vt:i4>176</vt:i4>
      </vt:variant>
      <vt:variant>
        <vt:i4>0</vt:i4>
      </vt:variant>
      <vt:variant>
        <vt:i4>5</vt:i4>
      </vt:variant>
      <vt:variant>
        <vt:lpwstr/>
      </vt:variant>
      <vt:variant>
        <vt:lpwstr>_Toc144223235</vt:lpwstr>
      </vt:variant>
      <vt:variant>
        <vt:i4>1114165</vt:i4>
      </vt:variant>
      <vt:variant>
        <vt:i4>170</vt:i4>
      </vt:variant>
      <vt:variant>
        <vt:i4>0</vt:i4>
      </vt:variant>
      <vt:variant>
        <vt:i4>5</vt:i4>
      </vt:variant>
      <vt:variant>
        <vt:lpwstr/>
      </vt:variant>
      <vt:variant>
        <vt:lpwstr>_Toc144223234</vt:lpwstr>
      </vt:variant>
      <vt:variant>
        <vt:i4>1114165</vt:i4>
      </vt:variant>
      <vt:variant>
        <vt:i4>164</vt:i4>
      </vt:variant>
      <vt:variant>
        <vt:i4>0</vt:i4>
      </vt:variant>
      <vt:variant>
        <vt:i4>5</vt:i4>
      </vt:variant>
      <vt:variant>
        <vt:lpwstr/>
      </vt:variant>
      <vt:variant>
        <vt:lpwstr>_Toc144223233</vt:lpwstr>
      </vt:variant>
      <vt:variant>
        <vt:i4>1114165</vt:i4>
      </vt:variant>
      <vt:variant>
        <vt:i4>158</vt:i4>
      </vt:variant>
      <vt:variant>
        <vt:i4>0</vt:i4>
      </vt:variant>
      <vt:variant>
        <vt:i4>5</vt:i4>
      </vt:variant>
      <vt:variant>
        <vt:lpwstr/>
      </vt:variant>
      <vt:variant>
        <vt:lpwstr>_Toc144223232</vt:lpwstr>
      </vt:variant>
      <vt:variant>
        <vt:i4>1114165</vt:i4>
      </vt:variant>
      <vt:variant>
        <vt:i4>152</vt:i4>
      </vt:variant>
      <vt:variant>
        <vt:i4>0</vt:i4>
      </vt:variant>
      <vt:variant>
        <vt:i4>5</vt:i4>
      </vt:variant>
      <vt:variant>
        <vt:lpwstr/>
      </vt:variant>
      <vt:variant>
        <vt:lpwstr>_Toc144223231</vt:lpwstr>
      </vt:variant>
      <vt:variant>
        <vt:i4>1114165</vt:i4>
      </vt:variant>
      <vt:variant>
        <vt:i4>146</vt:i4>
      </vt:variant>
      <vt:variant>
        <vt:i4>0</vt:i4>
      </vt:variant>
      <vt:variant>
        <vt:i4>5</vt:i4>
      </vt:variant>
      <vt:variant>
        <vt:lpwstr/>
      </vt:variant>
      <vt:variant>
        <vt:lpwstr>_Toc144223230</vt:lpwstr>
      </vt:variant>
      <vt:variant>
        <vt:i4>1048629</vt:i4>
      </vt:variant>
      <vt:variant>
        <vt:i4>140</vt:i4>
      </vt:variant>
      <vt:variant>
        <vt:i4>0</vt:i4>
      </vt:variant>
      <vt:variant>
        <vt:i4>5</vt:i4>
      </vt:variant>
      <vt:variant>
        <vt:lpwstr/>
      </vt:variant>
      <vt:variant>
        <vt:lpwstr>_Toc144223229</vt:lpwstr>
      </vt:variant>
      <vt:variant>
        <vt:i4>1048629</vt:i4>
      </vt:variant>
      <vt:variant>
        <vt:i4>134</vt:i4>
      </vt:variant>
      <vt:variant>
        <vt:i4>0</vt:i4>
      </vt:variant>
      <vt:variant>
        <vt:i4>5</vt:i4>
      </vt:variant>
      <vt:variant>
        <vt:lpwstr/>
      </vt:variant>
      <vt:variant>
        <vt:lpwstr>_Toc144223228</vt:lpwstr>
      </vt:variant>
      <vt:variant>
        <vt:i4>1048629</vt:i4>
      </vt:variant>
      <vt:variant>
        <vt:i4>128</vt:i4>
      </vt:variant>
      <vt:variant>
        <vt:i4>0</vt:i4>
      </vt:variant>
      <vt:variant>
        <vt:i4>5</vt:i4>
      </vt:variant>
      <vt:variant>
        <vt:lpwstr/>
      </vt:variant>
      <vt:variant>
        <vt:lpwstr>_Toc144223227</vt:lpwstr>
      </vt:variant>
      <vt:variant>
        <vt:i4>1048629</vt:i4>
      </vt:variant>
      <vt:variant>
        <vt:i4>122</vt:i4>
      </vt:variant>
      <vt:variant>
        <vt:i4>0</vt:i4>
      </vt:variant>
      <vt:variant>
        <vt:i4>5</vt:i4>
      </vt:variant>
      <vt:variant>
        <vt:lpwstr/>
      </vt:variant>
      <vt:variant>
        <vt:lpwstr>_Toc144223226</vt:lpwstr>
      </vt:variant>
      <vt:variant>
        <vt:i4>1048629</vt:i4>
      </vt:variant>
      <vt:variant>
        <vt:i4>116</vt:i4>
      </vt:variant>
      <vt:variant>
        <vt:i4>0</vt:i4>
      </vt:variant>
      <vt:variant>
        <vt:i4>5</vt:i4>
      </vt:variant>
      <vt:variant>
        <vt:lpwstr/>
      </vt:variant>
      <vt:variant>
        <vt:lpwstr>_Toc144223225</vt:lpwstr>
      </vt:variant>
      <vt:variant>
        <vt:i4>1048629</vt:i4>
      </vt:variant>
      <vt:variant>
        <vt:i4>110</vt:i4>
      </vt:variant>
      <vt:variant>
        <vt:i4>0</vt:i4>
      </vt:variant>
      <vt:variant>
        <vt:i4>5</vt:i4>
      </vt:variant>
      <vt:variant>
        <vt:lpwstr/>
      </vt:variant>
      <vt:variant>
        <vt:lpwstr>_Toc144223224</vt:lpwstr>
      </vt:variant>
      <vt:variant>
        <vt:i4>1048629</vt:i4>
      </vt:variant>
      <vt:variant>
        <vt:i4>104</vt:i4>
      </vt:variant>
      <vt:variant>
        <vt:i4>0</vt:i4>
      </vt:variant>
      <vt:variant>
        <vt:i4>5</vt:i4>
      </vt:variant>
      <vt:variant>
        <vt:lpwstr/>
      </vt:variant>
      <vt:variant>
        <vt:lpwstr>_Toc144223223</vt:lpwstr>
      </vt:variant>
      <vt:variant>
        <vt:i4>1048629</vt:i4>
      </vt:variant>
      <vt:variant>
        <vt:i4>98</vt:i4>
      </vt:variant>
      <vt:variant>
        <vt:i4>0</vt:i4>
      </vt:variant>
      <vt:variant>
        <vt:i4>5</vt:i4>
      </vt:variant>
      <vt:variant>
        <vt:lpwstr/>
      </vt:variant>
      <vt:variant>
        <vt:lpwstr>_Toc144223222</vt:lpwstr>
      </vt:variant>
      <vt:variant>
        <vt:i4>1048629</vt:i4>
      </vt:variant>
      <vt:variant>
        <vt:i4>92</vt:i4>
      </vt:variant>
      <vt:variant>
        <vt:i4>0</vt:i4>
      </vt:variant>
      <vt:variant>
        <vt:i4>5</vt:i4>
      </vt:variant>
      <vt:variant>
        <vt:lpwstr/>
      </vt:variant>
      <vt:variant>
        <vt:lpwstr>_Toc144223221</vt:lpwstr>
      </vt:variant>
      <vt:variant>
        <vt:i4>1048629</vt:i4>
      </vt:variant>
      <vt:variant>
        <vt:i4>86</vt:i4>
      </vt:variant>
      <vt:variant>
        <vt:i4>0</vt:i4>
      </vt:variant>
      <vt:variant>
        <vt:i4>5</vt:i4>
      </vt:variant>
      <vt:variant>
        <vt:lpwstr/>
      </vt:variant>
      <vt:variant>
        <vt:lpwstr>_Toc144223220</vt:lpwstr>
      </vt:variant>
      <vt:variant>
        <vt:i4>1245237</vt:i4>
      </vt:variant>
      <vt:variant>
        <vt:i4>80</vt:i4>
      </vt:variant>
      <vt:variant>
        <vt:i4>0</vt:i4>
      </vt:variant>
      <vt:variant>
        <vt:i4>5</vt:i4>
      </vt:variant>
      <vt:variant>
        <vt:lpwstr/>
      </vt:variant>
      <vt:variant>
        <vt:lpwstr>_Toc144223219</vt:lpwstr>
      </vt:variant>
      <vt:variant>
        <vt:i4>1245237</vt:i4>
      </vt:variant>
      <vt:variant>
        <vt:i4>74</vt:i4>
      </vt:variant>
      <vt:variant>
        <vt:i4>0</vt:i4>
      </vt:variant>
      <vt:variant>
        <vt:i4>5</vt:i4>
      </vt:variant>
      <vt:variant>
        <vt:lpwstr/>
      </vt:variant>
      <vt:variant>
        <vt:lpwstr>_Toc144223218</vt:lpwstr>
      </vt:variant>
      <vt:variant>
        <vt:i4>1245237</vt:i4>
      </vt:variant>
      <vt:variant>
        <vt:i4>68</vt:i4>
      </vt:variant>
      <vt:variant>
        <vt:i4>0</vt:i4>
      </vt:variant>
      <vt:variant>
        <vt:i4>5</vt:i4>
      </vt:variant>
      <vt:variant>
        <vt:lpwstr/>
      </vt:variant>
      <vt:variant>
        <vt:lpwstr>_Toc144223217</vt:lpwstr>
      </vt:variant>
      <vt:variant>
        <vt:i4>1245237</vt:i4>
      </vt:variant>
      <vt:variant>
        <vt:i4>62</vt:i4>
      </vt:variant>
      <vt:variant>
        <vt:i4>0</vt:i4>
      </vt:variant>
      <vt:variant>
        <vt:i4>5</vt:i4>
      </vt:variant>
      <vt:variant>
        <vt:lpwstr/>
      </vt:variant>
      <vt:variant>
        <vt:lpwstr>_Toc144223216</vt:lpwstr>
      </vt:variant>
      <vt:variant>
        <vt:i4>1245237</vt:i4>
      </vt:variant>
      <vt:variant>
        <vt:i4>56</vt:i4>
      </vt:variant>
      <vt:variant>
        <vt:i4>0</vt:i4>
      </vt:variant>
      <vt:variant>
        <vt:i4>5</vt:i4>
      </vt:variant>
      <vt:variant>
        <vt:lpwstr/>
      </vt:variant>
      <vt:variant>
        <vt:lpwstr>_Toc144223215</vt:lpwstr>
      </vt:variant>
      <vt:variant>
        <vt:i4>1245237</vt:i4>
      </vt:variant>
      <vt:variant>
        <vt:i4>50</vt:i4>
      </vt:variant>
      <vt:variant>
        <vt:i4>0</vt:i4>
      </vt:variant>
      <vt:variant>
        <vt:i4>5</vt:i4>
      </vt:variant>
      <vt:variant>
        <vt:lpwstr/>
      </vt:variant>
      <vt:variant>
        <vt:lpwstr>_Toc144223214</vt:lpwstr>
      </vt:variant>
      <vt:variant>
        <vt:i4>1245237</vt:i4>
      </vt:variant>
      <vt:variant>
        <vt:i4>44</vt:i4>
      </vt:variant>
      <vt:variant>
        <vt:i4>0</vt:i4>
      </vt:variant>
      <vt:variant>
        <vt:i4>5</vt:i4>
      </vt:variant>
      <vt:variant>
        <vt:lpwstr/>
      </vt:variant>
      <vt:variant>
        <vt:lpwstr>_Toc144223213</vt:lpwstr>
      </vt:variant>
      <vt:variant>
        <vt:i4>1245237</vt:i4>
      </vt:variant>
      <vt:variant>
        <vt:i4>38</vt:i4>
      </vt:variant>
      <vt:variant>
        <vt:i4>0</vt:i4>
      </vt:variant>
      <vt:variant>
        <vt:i4>5</vt:i4>
      </vt:variant>
      <vt:variant>
        <vt:lpwstr/>
      </vt:variant>
      <vt:variant>
        <vt:lpwstr>_Toc144223212</vt:lpwstr>
      </vt:variant>
      <vt:variant>
        <vt:i4>1245237</vt:i4>
      </vt:variant>
      <vt:variant>
        <vt:i4>32</vt:i4>
      </vt:variant>
      <vt:variant>
        <vt:i4>0</vt:i4>
      </vt:variant>
      <vt:variant>
        <vt:i4>5</vt:i4>
      </vt:variant>
      <vt:variant>
        <vt:lpwstr/>
      </vt:variant>
      <vt:variant>
        <vt:lpwstr>_Toc144223211</vt:lpwstr>
      </vt:variant>
      <vt:variant>
        <vt:i4>1245237</vt:i4>
      </vt:variant>
      <vt:variant>
        <vt:i4>26</vt:i4>
      </vt:variant>
      <vt:variant>
        <vt:i4>0</vt:i4>
      </vt:variant>
      <vt:variant>
        <vt:i4>5</vt:i4>
      </vt:variant>
      <vt:variant>
        <vt:lpwstr/>
      </vt:variant>
      <vt:variant>
        <vt:lpwstr>_Toc144223210</vt:lpwstr>
      </vt:variant>
      <vt:variant>
        <vt:i4>1179701</vt:i4>
      </vt:variant>
      <vt:variant>
        <vt:i4>20</vt:i4>
      </vt:variant>
      <vt:variant>
        <vt:i4>0</vt:i4>
      </vt:variant>
      <vt:variant>
        <vt:i4>5</vt:i4>
      </vt:variant>
      <vt:variant>
        <vt:lpwstr/>
      </vt:variant>
      <vt:variant>
        <vt:lpwstr>_Toc144223209</vt:lpwstr>
      </vt:variant>
      <vt:variant>
        <vt:i4>1179701</vt:i4>
      </vt:variant>
      <vt:variant>
        <vt:i4>14</vt:i4>
      </vt:variant>
      <vt:variant>
        <vt:i4>0</vt:i4>
      </vt:variant>
      <vt:variant>
        <vt:i4>5</vt:i4>
      </vt:variant>
      <vt:variant>
        <vt:lpwstr/>
      </vt:variant>
      <vt:variant>
        <vt:lpwstr>_Toc144223208</vt:lpwstr>
      </vt:variant>
      <vt:variant>
        <vt:i4>1179701</vt:i4>
      </vt:variant>
      <vt:variant>
        <vt:i4>8</vt:i4>
      </vt:variant>
      <vt:variant>
        <vt:i4>0</vt:i4>
      </vt:variant>
      <vt:variant>
        <vt:i4>5</vt:i4>
      </vt:variant>
      <vt:variant>
        <vt:lpwstr/>
      </vt:variant>
      <vt:variant>
        <vt:lpwstr>_Toc144223207</vt:lpwstr>
      </vt:variant>
      <vt:variant>
        <vt:i4>1179701</vt:i4>
      </vt:variant>
      <vt:variant>
        <vt:i4>2</vt:i4>
      </vt:variant>
      <vt:variant>
        <vt:i4>0</vt:i4>
      </vt:variant>
      <vt:variant>
        <vt:i4>5</vt:i4>
      </vt:variant>
      <vt:variant>
        <vt:lpwstr/>
      </vt:variant>
      <vt:variant>
        <vt:lpwstr>_Toc144223206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Plug-In Analysis</dc:title>
  <dc:creator>john1701a</dc:creator>
  <cp:lastModifiedBy>john</cp:lastModifiedBy>
  <cp:revision>4</cp:revision>
  <dcterms:created xsi:type="dcterms:W3CDTF">2010-05-23T16:59:00Z</dcterms:created>
  <dcterms:modified xsi:type="dcterms:W3CDTF">2010-05-23T17:05:00Z</dcterms:modified>
</cp:coreProperties>
</file>